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ABCA7D" w14:textId="1C4EFDC4" w:rsidR="00F66DBE" w:rsidRDefault="0FCA730B" w:rsidP="7217D650">
      <w:pPr>
        <w:pStyle w:val="NoSpacing"/>
        <w:jc w:val="right"/>
        <w:rPr>
          <w:sz w:val="24"/>
        </w:rPr>
      </w:pPr>
      <w:r w:rsidRPr="7217D650">
        <w:rPr>
          <w:rFonts w:ascii="Times New Roman" w:eastAsia="Times New Roman" w:hAnsi="Times New Roman"/>
          <w:sz w:val="24"/>
        </w:rPr>
        <w:t>4</w:t>
      </w:r>
      <w:r w:rsidR="60168914" w:rsidRPr="7217D650">
        <w:rPr>
          <w:rFonts w:ascii="Times New Roman" w:eastAsia="Times New Roman" w:hAnsi="Times New Roman"/>
          <w:sz w:val="24"/>
        </w:rPr>
        <w:t>. pielikums</w:t>
      </w:r>
    </w:p>
    <w:p w14:paraId="79CA9845" w14:textId="77777777" w:rsidR="002D02DF" w:rsidRPr="00BF7CCC" w:rsidRDefault="002D02DF" w:rsidP="002D02DF">
      <w:pPr>
        <w:ind w:left="1080"/>
        <w:jc w:val="right"/>
        <w:rPr>
          <w:color w:val="000000" w:themeColor="text1"/>
          <w:sz w:val="22"/>
          <w:szCs w:val="22"/>
        </w:rPr>
      </w:pPr>
      <w:r w:rsidRPr="00BF7CCC">
        <w:rPr>
          <w:color w:val="000000" w:themeColor="text1"/>
          <w:sz w:val="22"/>
          <w:szCs w:val="22"/>
        </w:rPr>
        <w:t>Latvijas Investīciju un attīstības aģentūras</w:t>
      </w:r>
    </w:p>
    <w:p w14:paraId="6C408A9F" w14:textId="77777777" w:rsidR="002D02DF" w:rsidRPr="00BF7CCC" w:rsidRDefault="002D02DF" w:rsidP="002D02DF">
      <w:pPr>
        <w:ind w:left="1080"/>
        <w:jc w:val="right"/>
        <w:rPr>
          <w:bCs/>
          <w:color w:val="000000" w:themeColor="text1"/>
          <w:sz w:val="22"/>
          <w:szCs w:val="22"/>
        </w:rPr>
      </w:pPr>
      <w:r w:rsidRPr="00BF7CCC">
        <w:rPr>
          <w:bCs/>
          <w:color w:val="000000" w:themeColor="text1"/>
          <w:sz w:val="22"/>
          <w:szCs w:val="22"/>
        </w:rPr>
        <w:t>Datums skatāms laika zīmogā</w:t>
      </w:r>
    </w:p>
    <w:p w14:paraId="0312E3D6" w14:textId="77777777" w:rsidR="002D02DF" w:rsidRDefault="002D02DF" w:rsidP="002D02DF">
      <w:pPr>
        <w:ind w:left="1080"/>
        <w:jc w:val="right"/>
        <w:rPr>
          <w:bCs/>
          <w:color w:val="000000" w:themeColor="text1"/>
          <w:sz w:val="22"/>
          <w:szCs w:val="22"/>
        </w:rPr>
      </w:pPr>
      <w:r w:rsidRPr="00BF7CCC">
        <w:rPr>
          <w:bCs/>
          <w:color w:val="000000" w:themeColor="text1"/>
          <w:sz w:val="22"/>
          <w:szCs w:val="22"/>
        </w:rPr>
        <w:t>Iekšējiem noteikumiem</w:t>
      </w:r>
    </w:p>
    <w:p w14:paraId="442F9C1F" w14:textId="042FAFB6" w:rsidR="002D02DF" w:rsidRPr="002D02DF" w:rsidRDefault="2FFB0A4B" w:rsidP="002D02DF">
      <w:pPr>
        <w:pStyle w:val="ListParagraph"/>
        <w:ind w:left="1080"/>
        <w:jc w:val="right"/>
        <w:rPr>
          <w:color w:val="000000" w:themeColor="text1"/>
          <w:sz w:val="22"/>
          <w:szCs w:val="22"/>
        </w:rPr>
      </w:pPr>
      <w:r w:rsidRPr="3BBB310B">
        <w:rPr>
          <w:color w:val="000000" w:themeColor="text1"/>
          <w:sz w:val="22"/>
          <w:szCs w:val="22"/>
        </w:rPr>
        <w:t>i</w:t>
      </w:r>
      <w:r w:rsidR="002D02DF" w:rsidRPr="3BBB310B">
        <w:rPr>
          <w:color w:val="000000" w:themeColor="text1"/>
          <w:sz w:val="22"/>
          <w:szCs w:val="22"/>
        </w:rPr>
        <w:t xml:space="preserve">Nr. </w:t>
      </w:r>
      <w:r w:rsidR="0024676A" w:rsidRPr="3BBB310B">
        <w:rPr>
          <w:color w:val="000000" w:themeColor="text1"/>
          <w:sz w:val="22"/>
          <w:szCs w:val="22"/>
        </w:rPr>
        <w:t>1.1-29.1/2023/13</w:t>
      </w:r>
    </w:p>
    <w:p w14:paraId="3EF86755" w14:textId="6671AAA1" w:rsidR="00555A5F" w:rsidRPr="00F66DBE" w:rsidRDefault="00555A5F" w:rsidP="00102164">
      <w:pPr>
        <w:pStyle w:val="NoSpacing"/>
        <w:jc w:val="right"/>
        <w:rPr>
          <w:rFonts w:ascii="Times New Roman" w:hAnsi="Times New Roman"/>
        </w:rPr>
      </w:pPr>
      <w:r w:rsidRPr="00F66DBE">
        <w:rPr>
          <w:rFonts w:ascii="Times New Roman" w:hAnsi="Times New Roman"/>
        </w:rPr>
        <w:t xml:space="preserve"> </w:t>
      </w:r>
    </w:p>
    <w:p w14:paraId="5AA0EF49" w14:textId="1FAD06CE" w:rsidR="00555A5F" w:rsidRPr="00DA5E49" w:rsidRDefault="6DF5AC4E" w:rsidP="21AA0CAE">
      <w:pPr>
        <w:jc w:val="center"/>
        <w:outlineLvl w:val="0"/>
        <w:rPr>
          <w:b/>
          <w:bCs/>
        </w:rPr>
      </w:pPr>
      <w:r w:rsidRPr="048E75CF">
        <w:rPr>
          <w:b/>
          <w:bCs/>
        </w:rPr>
        <w:t>P</w:t>
      </w:r>
      <w:r w:rsidR="27355F36" w:rsidRPr="048E75CF">
        <w:rPr>
          <w:b/>
          <w:bCs/>
        </w:rPr>
        <w:t>ieteikuma</w:t>
      </w:r>
      <w:r w:rsidRPr="048E75CF">
        <w:rPr>
          <w:b/>
          <w:bCs/>
        </w:rPr>
        <w:t xml:space="preserve"> </w:t>
      </w:r>
      <w:r w:rsidR="0C27E8C0" w:rsidRPr="048E75CF">
        <w:rPr>
          <w:b/>
          <w:bCs/>
        </w:rPr>
        <w:t xml:space="preserve">vērtēšanas </w:t>
      </w:r>
      <w:r w:rsidR="1581179C" w:rsidRPr="048E75CF">
        <w:rPr>
          <w:b/>
          <w:bCs/>
        </w:rPr>
        <w:t>metodika</w:t>
      </w:r>
    </w:p>
    <w:p w14:paraId="43568461" w14:textId="166D4E8E" w:rsidR="446247F7" w:rsidRDefault="446247F7" w:rsidP="446247F7">
      <w:pPr>
        <w:jc w:val="center"/>
        <w:outlineLvl w:val="0"/>
        <w:rPr>
          <w:b/>
          <w:bCs/>
        </w:rPr>
      </w:pPr>
    </w:p>
    <w:p w14:paraId="1C0F7787" w14:textId="07C36A95" w:rsidR="4E04290E" w:rsidRDefault="4E04290E" w:rsidP="446247F7">
      <w:pPr>
        <w:jc w:val="center"/>
        <w:outlineLvl w:val="0"/>
        <w:rPr>
          <w:b/>
          <w:bCs/>
        </w:rPr>
      </w:pPr>
      <w:r w:rsidRPr="446247F7">
        <w:rPr>
          <w:b/>
          <w:bCs/>
        </w:rPr>
        <w:t>I daļa</w:t>
      </w:r>
    </w:p>
    <w:p w14:paraId="6B08A154" w14:textId="77777777" w:rsidR="00555A5F" w:rsidRPr="00DA5E49" w:rsidRDefault="00555A5F" w:rsidP="00555A5F">
      <w:pPr>
        <w:jc w:val="center"/>
      </w:pPr>
    </w:p>
    <w:p w14:paraId="4521FD3D" w14:textId="77777777" w:rsidR="00555A5F" w:rsidRDefault="00555A5F" w:rsidP="00555A5F"/>
    <w:tbl>
      <w:tblPr>
        <w:tblW w:w="15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4116"/>
        <w:gridCol w:w="7268"/>
        <w:gridCol w:w="808"/>
        <w:gridCol w:w="2268"/>
      </w:tblGrid>
      <w:tr w:rsidR="00FD5B05" w:rsidRPr="004B06C4" w14:paraId="323DC5C9" w14:textId="77777777" w:rsidTr="5D6AAA91">
        <w:trPr>
          <w:trHeight w:val="300"/>
          <w:jc w:val="center"/>
        </w:trPr>
        <w:tc>
          <w:tcPr>
            <w:tcW w:w="704" w:type="dxa"/>
            <w:vAlign w:val="center"/>
          </w:tcPr>
          <w:p w14:paraId="0C07A2B8" w14:textId="7E77AE0C" w:rsidR="00FD5B05" w:rsidRPr="004B06C4" w:rsidRDefault="00FD5B05" w:rsidP="00692EE9">
            <w:pPr>
              <w:pStyle w:val="BodyText"/>
              <w:spacing w:before="60" w:after="60"/>
              <w:jc w:val="center"/>
              <w:rPr>
                <w:b/>
                <w:sz w:val="24"/>
                <w:szCs w:val="24"/>
              </w:rPr>
            </w:pPr>
            <w:r w:rsidRPr="004B06C4">
              <w:rPr>
                <w:b/>
                <w:sz w:val="24"/>
                <w:szCs w:val="24"/>
              </w:rPr>
              <w:t>Nr.</w:t>
            </w:r>
          </w:p>
        </w:tc>
        <w:tc>
          <w:tcPr>
            <w:tcW w:w="4116" w:type="dxa"/>
            <w:vAlign w:val="center"/>
          </w:tcPr>
          <w:p w14:paraId="59EBA903" w14:textId="67128FA5" w:rsidR="00FD5B05" w:rsidRPr="004B06C4" w:rsidRDefault="00FD5B05" w:rsidP="24EFE8F6">
            <w:pPr>
              <w:pStyle w:val="BodyText"/>
              <w:spacing w:before="60" w:after="60"/>
              <w:jc w:val="center"/>
              <w:rPr>
                <w:b/>
                <w:bCs/>
                <w:sz w:val="24"/>
                <w:szCs w:val="24"/>
              </w:rPr>
            </w:pPr>
            <w:r w:rsidRPr="24EFE8F6">
              <w:rPr>
                <w:b/>
                <w:bCs/>
                <w:sz w:val="24"/>
                <w:szCs w:val="24"/>
              </w:rPr>
              <w:t>Kritēriji</w:t>
            </w:r>
          </w:p>
        </w:tc>
        <w:tc>
          <w:tcPr>
            <w:tcW w:w="7268" w:type="dxa"/>
            <w:vAlign w:val="center"/>
          </w:tcPr>
          <w:p w14:paraId="40BFCB41" w14:textId="106A5B8B" w:rsidR="00FD5B05" w:rsidRPr="004B06C4" w:rsidRDefault="00FD5B05" w:rsidP="00692EE9">
            <w:pPr>
              <w:pStyle w:val="BodyText"/>
              <w:spacing w:before="60" w:after="60"/>
              <w:jc w:val="center"/>
              <w:rPr>
                <w:b/>
                <w:bCs/>
                <w:sz w:val="24"/>
                <w:szCs w:val="24"/>
              </w:rPr>
            </w:pPr>
            <w:r>
              <w:rPr>
                <w:b/>
                <w:sz w:val="24"/>
                <w:szCs w:val="24"/>
              </w:rPr>
              <w:t>Metodika</w:t>
            </w:r>
          </w:p>
        </w:tc>
        <w:tc>
          <w:tcPr>
            <w:tcW w:w="808" w:type="dxa"/>
            <w:vAlign w:val="center"/>
          </w:tcPr>
          <w:p w14:paraId="0D436DA6" w14:textId="75E5746C" w:rsidR="00FD5B05" w:rsidRPr="004B06C4" w:rsidRDefault="4E53F4F7" w:rsidP="048E75CF">
            <w:pPr>
              <w:pStyle w:val="BodyText"/>
              <w:spacing w:before="60" w:after="60"/>
              <w:jc w:val="center"/>
              <w:rPr>
                <w:b/>
                <w:bCs/>
                <w:sz w:val="24"/>
                <w:szCs w:val="24"/>
                <w:vertAlign w:val="superscript"/>
              </w:rPr>
            </w:pPr>
            <w:r w:rsidRPr="048E75CF">
              <w:rPr>
                <w:b/>
                <w:bCs/>
                <w:sz w:val="24"/>
                <w:szCs w:val="24"/>
              </w:rPr>
              <w:t>P/N</w:t>
            </w:r>
            <w:r w:rsidR="00CE5854">
              <w:rPr>
                <w:b/>
                <w:bCs/>
                <w:sz w:val="24"/>
                <w:szCs w:val="24"/>
              </w:rPr>
              <w:t>*</w:t>
            </w:r>
          </w:p>
        </w:tc>
        <w:tc>
          <w:tcPr>
            <w:tcW w:w="2268" w:type="dxa"/>
            <w:vAlign w:val="center"/>
          </w:tcPr>
          <w:p w14:paraId="18E55D6C" w14:textId="20C6FF78" w:rsidR="00FD5B05" w:rsidRPr="004B06C4" w:rsidRDefault="00FD5B05" w:rsidP="00A03FED">
            <w:pPr>
              <w:pStyle w:val="BodyText"/>
              <w:spacing w:before="60" w:after="60"/>
              <w:jc w:val="left"/>
              <w:rPr>
                <w:b/>
                <w:sz w:val="24"/>
                <w:szCs w:val="24"/>
              </w:rPr>
            </w:pPr>
            <w:r w:rsidRPr="004B06C4">
              <w:rPr>
                <w:b/>
                <w:sz w:val="24"/>
                <w:szCs w:val="24"/>
              </w:rPr>
              <w:t>Informācijas avots</w:t>
            </w:r>
          </w:p>
        </w:tc>
      </w:tr>
      <w:tr w:rsidR="00097237" w:rsidRPr="004B06C4" w14:paraId="41DEC1E5" w14:textId="77777777" w:rsidTr="5D6AAA91">
        <w:trPr>
          <w:trHeight w:val="300"/>
          <w:jc w:val="center"/>
        </w:trPr>
        <w:tc>
          <w:tcPr>
            <w:tcW w:w="704" w:type="dxa"/>
          </w:tcPr>
          <w:p w14:paraId="59F472FC" w14:textId="4E584903" w:rsidR="00097237" w:rsidRPr="004B06C4" w:rsidRDefault="00097237" w:rsidP="00097237">
            <w:pPr>
              <w:jc w:val="center"/>
              <w:rPr>
                <w:szCs w:val="24"/>
              </w:rPr>
            </w:pPr>
            <w:r w:rsidRPr="004B06C4">
              <w:rPr>
                <w:szCs w:val="24"/>
              </w:rPr>
              <w:t>1.</w:t>
            </w:r>
          </w:p>
        </w:tc>
        <w:tc>
          <w:tcPr>
            <w:tcW w:w="4116" w:type="dxa"/>
          </w:tcPr>
          <w:p w14:paraId="07EAF9AD" w14:textId="3A15BCF6" w:rsidR="51244740" w:rsidRDefault="540ACEC5" w:rsidP="21AA0CAE">
            <w:pPr>
              <w:jc w:val="both"/>
            </w:pPr>
            <w:r>
              <w:t xml:space="preserve">Atbalsta pieteikums (turpmāk </w:t>
            </w:r>
            <w:r w:rsidR="62980A44" w:rsidRPr="21A1C044">
              <w:rPr>
                <w:rFonts w:eastAsia="ヒラギノ角ゴ Pro W3"/>
                <w:color w:val="000000" w:themeColor="text1"/>
              </w:rPr>
              <w:t>–</w:t>
            </w:r>
            <w:r>
              <w:t xml:space="preserve"> pieteikums) </w:t>
            </w:r>
            <w:r w:rsidR="01E894F1">
              <w:t xml:space="preserve">kopā ar digitālās attīstības ceļa karti </w:t>
            </w:r>
            <w:r>
              <w:t xml:space="preserve">ir iesniegts </w:t>
            </w:r>
            <w:r w:rsidR="118E3DAA">
              <w:t xml:space="preserve">informācijas sistēmā </w:t>
            </w:r>
            <w:r w:rsidR="38DBE9F6" w:rsidRPr="21A1C044">
              <w:rPr>
                <w:color w:val="000000" w:themeColor="text1"/>
              </w:rPr>
              <w:t>„</w:t>
            </w:r>
            <w:r w:rsidR="0DEA42BD">
              <w:t>Valsts platforma biznesa attīstībai”</w:t>
            </w:r>
            <w:r w:rsidR="0DEA42BD" w:rsidRPr="21A1C044">
              <w:rPr>
                <w:i/>
                <w:iCs/>
              </w:rPr>
              <w:t xml:space="preserve"> </w:t>
            </w:r>
            <w:r w:rsidR="0DEA42BD">
              <w:t>(</w:t>
            </w:r>
            <w:hyperlink r:id="rId11">
              <w:r w:rsidR="0DEA42BD" w:rsidRPr="21A1C044">
                <w:rPr>
                  <w:rStyle w:val="Hyperlink"/>
                </w:rPr>
                <w:t>business.gov.lv</w:t>
              </w:r>
            </w:hyperlink>
            <w:r w:rsidR="0DEA42BD">
              <w:t xml:space="preserve">) </w:t>
            </w:r>
          </w:p>
          <w:p w14:paraId="2CEB8C98" w14:textId="6EFF060D" w:rsidR="00D87EF7" w:rsidRDefault="00D87EF7" w:rsidP="21AA0CAE">
            <w:pPr>
              <w:jc w:val="both"/>
            </w:pPr>
          </w:p>
        </w:tc>
        <w:tc>
          <w:tcPr>
            <w:tcW w:w="7268" w:type="dxa"/>
          </w:tcPr>
          <w:p w14:paraId="783E20C0" w14:textId="594B381B" w:rsidR="51244740" w:rsidDel="00D87EF7" w:rsidRDefault="18F60318" w:rsidP="00D87EF7">
            <w:pPr>
              <w:tabs>
                <w:tab w:val="left" w:pos="216"/>
                <w:tab w:val="left" w:pos="309"/>
              </w:tabs>
              <w:spacing w:after="120"/>
              <w:jc w:val="both"/>
            </w:pPr>
            <w:r>
              <w:t>1.</w:t>
            </w:r>
            <w:r w:rsidR="246396FE">
              <w:t xml:space="preserve"> </w:t>
            </w:r>
            <w:r w:rsidR="3EE5A41C">
              <w:t>Pārbauda</w:t>
            </w:r>
            <w:r w:rsidR="623783B8">
              <w:t>,</w:t>
            </w:r>
            <w:r w:rsidR="3EE5A41C">
              <w:t xml:space="preserve"> vai </w:t>
            </w:r>
            <w:r w:rsidR="73114B07">
              <w:t>pieteikums</w:t>
            </w:r>
            <w:r w:rsidR="3EE5A41C">
              <w:t xml:space="preserve"> ir iesniegts</w:t>
            </w:r>
            <w:r w:rsidR="061E0A1A">
              <w:t xml:space="preserve"> </w:t>
            </w:r>
            <w:r w:rsidR="1A5F9BA7">
              <w:t>informācijas sistēmā</w:t>
            </w:r>
            <w:r w:rsidR="2E72BDB5">
              <w:t xml:space="preserve"> </w:t>
            </w:r>
            <w:r w:rsidR="2E72BDB5" w:rsidRPr="21A1C044">
              <w:rPr>
                <w:color w:val="000000" w:themeColor="text1"/>
              </w:rPr>
              <w:t>„</w:t>
            </w:r>
            <w:r w:rsidR="2E72BDB5">
              <w:t>Valsts platforma biznesa attīstībai”</w:t>
            </w:r>
            <w:r w:rsidR="1A5F9BA7">
              <w:t xml:space="preserve"> </w:t>
            </w:r>
            <w:hyperlink r:id="rId12">
              <w:r w:rsidR="00AD7743" w:rsidRPr="21A1C044">
                <w:rPr>
                  <w:rStyle w:val="Hyperlink"/>
                </w:rPr>
                <w:t>business.gov.lv</w:t>
              </w:r>
            </w:hyperlink>
            <w:r w:rsidR="6F467036">
              <w:t xml:space="preserve"> </w:t>
            </w:r>
            <w:r w:rsidR="7177EAD5">
              <w:t>;</w:t>
            </w:r>
          </w:p>
          <w:p w14:paraId="48CFEE82" w14:textId="2E30FABE" w:rsidR="67D3592F" w:rsidDel="00D87EF7" w:rsidRDefault="0B69D6F6" w:rsidP="37A9EF31">
            <w:pPr>
              <w:jc w:val="both"/>
            </w:pPr>
            <w:r>
              <w:t>2. Pārbauda</w:t>
            </w:r>
            <w:r w:rsidR="0AD39A6C">
              <w:t>,</w:t>
            </w:r>
            <w:r w:rsidR="49FFF5E9">
              <w:t xml:space="preserve"> vai pieteikumam ir pievienota digitālās attīstības ceļa karte</w:t>
            </w:r>
            <w:r w:rsidR="3C2EE44D">
              <w:t xml:space="preserve">, kas atbilst </w:t>
            </w:r>
            <w:r w:rsidR="1FC46578">
              <w:t xml:space="preserve">Ministru kabineta 2023. gada 10. janvāra noteikumu Nr. 10  „Latvijas Atveseļošanas un noturības mehānisma plāna 2. komponentes „Digitālā transformācija” 2.2. reformu un investīciju virziena „Uzņēmumu digitālā transformācija un inovācijas” 2.2.1.r. „Uzņēmējdarbības digitālās transformācijas pilna cikla atbalsta izveide ar reģionālo tvērumu” 2.2.1.2.i. investīcijas „Atbalsts procesu digitalizācijai komercdarbībā” īstenošanas noteikumi” (turpmāk – </w:t>
            </w:r>
            <w:r w:rsidR="3C2EE44D">
              <w:t>MK noteikum</w:t>
            </w:r>
            <w:r w:rsidR="4981B3CD">
              <w:t>i</w:t>
            </w:r>
            <w:r w:rsidR="3C2EE44D">
              <w:t xml:space="preserve"> Nr. 10</w:t>
            </w:r>
            <w:r w:rsidR="2E98A562">
              <w:t>)</w:t>
            </w:r>
            <w:r w:rsidR="3C2EE44D">
              <w:t xml:space="preserve"> </w:t>
            </w:r>
            <w:r w:rsidR="75C7A94C">
              <w:t xml:space="preserve">35.4. </w:t>
            </w:r>
            <w:r w:rsidR="006756BA">
              <w:t>vai</w:t>
            </w:r>
            <w:r w:rsidR="75C7A94C">
              <w:t xml:space="preserve"> 36</w:t>
            </w:r>
            <w:r w:rsidR="1FE1C2F4">
              <w:t>.</w:t>
            </w:r>
            <w:r w:rsidR="75C7A94C">
              <w:t>6</w:t>
            </w:r>
            <w:r w:rsidR="3C2EE44D">
              <w:t xml:space="preserve">. </w:t>
            </w:r>
            <w:r w:rsidR="46870CE4">
              <w:t>a</w:t>
            </w:r>
            <w:r w:rsidR="3C2EE44D">
              <w:t>pakšpunkt</w:t>
            </w:r>
            <w:r w:rsidR="32136539">
              <w:t>am</w:t>
            </w:r>
            <w:r w:rsidR="0B4A6D43">
              <w:t>.</w:t>
            </w:r>
          </w:p>
          <w:p w14:paraId="431EC7EB" w14:textId="0D0952A4" w:rsidR="21A1C044" w:rsidRDefault="21A1C044" w:rsidP="21A1C044">
            <w:pPr>
              <w:jc w:val="both"/>
            </w:pPr>
          </w:p>
          <w:p w14:paraId="7B714DAE" w14:textId="4BD8876E" w:rsidR="67D3592F" w:rsidRDefault="67D3592F" w:rsidP="048E75CF">
            <w:pPr>
              <w:jc w:val="both"/>
            </w:pPr>
          </w:p>
        </w:tc>
        <w:tc>
          <w:tcPr>
            <w:tcW w:w="808" w:type="dxa"/>
          </w:tcPr>
          <w:p w14:paraId="7285ADA7" w14:textId="15E9F3DF" w:rsidR="00097237" w:rsidRPr="00B92F54" w:rsidRDefault="0031332E">
            <w:pPr>
              <w:spacing w:before="120"/>
              <w:jc w:val="center"/>
              <w:rPr>
                <w:szCs w:val="24"/>
              </w:rPr>
            </w:pPr>
            <w:r>
              <w:t>P</w:t>
            </w:r>
          </w:p>
        </w:tc>
        <w:tc>
          <w:tcPr>
            <w:tcW w:w="2268" w:type="dxa"/>
          </w:tcPr>
          <w:p w14:paraId="37B250DF" w14:textId="4777ACE7" w:rsidR="00097237" w:rsidRPr="00606C91" w:rsidDel="00D87EF7" w:rsidRDefault="4FE87112" w:rsidP="00A03FED">
            <w:pPr>
              <w:spacing w:before="120"/>
            </w:pPr>
            <w:r>
              <w:t>1. Pieteikums</w:t>
            </w:r>
          </w:p>
          <w:p w14:paraId="62788CDC" w14:textId="40560D24" w:rsidR="00097237" w:rsidRPr="00606C91" w:rsidDel="00D87EF7" w:rsidRDefault="0761E62E" w:rsidP="00A03FED">
            <w:pPr>
              <w:spacing w:before="120"/>
            </w:pPr>
            <w:r>
              <w:t>2. Digitālās attīstības ceļa kart</w:t>
            </w:r>
            <w:r w:rsidR="0F7EF50B">
              <w:t>e</w:t>
            </w:r>
          </w:p>
          <w:p w14:paraId="4402FE33" w14:textId="06AC0A70" w:rsidR="00097237" w:rsidRPr="00606C91" w:rsidRDefault="35A698A1" w:rsidP="00A03FED">
            <w:pPr>
              <w:spacing w:before="120"/>
              <w:ind w:right="-104"/>
            </w:pPr>
            <w:r>
              <w:t>3.</w:t>
            </w:r>
            <w:r w:rsidR="001A0BCC">
              <w:t xml:space="preserve"> </w:t>
            </w:r>
            <w:r>
              <w:t xml:space="preserve">Informācijas sistēma </w:t>
            </w:r>
            <w:r w:rsidR="14A7512C" w:rsidRPr="21A1C044">
              <w:rPr>
                <w:color w:val="000000" w:themeColor="text1"/>
              </w:rPr>
              <w:t>„</w:t>
            </w:r>
            <w:r>
              <w:t xml:space="preserve">Valsts platforma biznesa attīstībai” </w:t>
            </w:r>
            <w:r w:rsidR="002020A0" w:rsidRPr="21A1C044">
              <w:rPr>
                <w:rFonts w:eastAsia="ヒラギノ角ゴ Pro W3"/>
                <w:color w:val="000000" w:themeColor="text1"/>
              </w:rPr>
              <w:t>–</w:t>
            </w:r>
            <w:hyperlink r:id="rId13" w:history="1">
              <w:r w:rsidR="00AD7743" w:rsidRPr="21A1C044">
                <w:rPr>
                  <w:rStyle w:val="Hyperlink"/>
                </w:rPr>
                <w:t>business.gov.lv</w:t>
              </w:r>
            </w:hyperlink>
          </w:p>
        </w:tc>
      </w:tr>
      <w:tr w:rsidR="00097237" w:rsidRPr="004B06C4" w14:paraId="0184EB6E" w14:textId="77777777" w:rsidTr="5D6AAA91">
        <w:trPr>
          <w:trHeight w:val="300"/>
          <w:jc w:val="center"/>
        </w:trPr>
        <w:tc>
          <w:tcPr>
            <w:tcW w:w="704" w:type="dxa"/>
          </w:tcPr>
          <w:p w14:paraId="28D9E01C" w14:textId="4C867A9F" w:rsidR="00097237" w:rsidRPr="004B06C4" w:rsidRDefault="00097237" w:rsidP="00097237">
            <w:pPr>
              <w:jc w:val="center"/>
            </w:pPr>
            <w:r>
              <w:t>2.</w:t>
            </w:r>
          </w:p>
        </w:tc>
        <w:tc>
          <w:tcPr>
            <w:tcW w:w="4116" w:type="dxa"/>
          </w:tcPr>
          <w:p w14:paraId="49774978" w14:textId="6E6841C1" w:rsidR="00097237" w:rsidRDefault="0031332E" w:rsidP="0031332E">
            <w:pPr>
              <w:pStyle w:val="Noteikumutekstam"/>
            </w:pPr>
            <w:r>
              <w:t>Svītrots</w:t>
            </w:r>
          </w:p>
        </w:tc>
        <w:tc>
          <w:tcPr>
            <w:tcW w:w="7268" w:type="dxa"/>
          </w:tcPr>
          <w:p w14:paraId="004A5C63" w14:textId="33B30CB4" w:rsidR="00097237" w:rsidRDefault="00097237" w:rsidP="1A294623">
            <w:pPr>
              <w:autoSpaceDE w:val="0"/>
              <w:autoSpaceDN w:val="0"/>
              <w:adjustRightInd w:val="0"/>
              <w:jc w:val="both"/>
              <w:rPr>
                <w:rFonts w:eastAsia="ヒラギノ角ゴ Pro W3"/>
                <w:color w:val="000000" w:themeColor="text1"/>
              </w:rPr>
            </w:pPr>
          </w:p>
        </w:tc>
        <w:tc>
          <w:tcPr>
            <w:tcW w:w="808" w:type="dxa"/>
          </w:tcPr>
          <w:p w14:paraId="3FC6E2A2" w14:textId="0438D1B3" w:rsidR="00097237" w:rsidRDefault="00097237" w:rsidP="00097237">
            <w:pPr>
              <w:spacing w:before="120"/>
              <w:jc w:val="center"/>
            </w:pPr>
          </w:p>
        </w:tc>
        <w:tc>
          <w:tcPr>
            <w:tcW w:w="2268" w:type="dxa"/>
          </w:tcPr>
          <w:p w14:paraId="4BF1422F" w14:textId="31CF3290" w:rsidR="00097237" w:rsidRDefault="00097237" w:rsidP="00A03FED">
            <w:pPr>
              <w:spacing w:before="120"/>
              <w:ind w:right="-104"/>
            </w:pPr>
          </w:p>
        </w:tc>
      </w:tr>
      <w:tr w:rsidR="00FD5B05" w:rsidRPr="004B06C4" w14:paraId="7D942ABE" w14:textId="77777777" w:rsidTr="5D6AAA91">
        <w:trPr>
          <w:trHeight w:val="300"/>
          <w:jc w:val="center"/>
        </w:trPr>
        <w:tc>
          <w:tcPr>
            <w:tcW w:w="704" w:type="dxa"/>
            <w:tcBorders>
              <w:top w:val="outset" w:sz="6" w:space="0" w:color="auto"/>
              <w:left w:val="outset" w:sz="6" w:space="0" w:color="auto"/>
              <w:bottom w:val="outset" w:sz="6" w:space="0" w:color="auto"/>
              <w:right w:val="outset" w:sz="6" w:space="0" w:color="auto"/>
            </w:tcBorders>
            <w:vAlign w:val="center"/>
          </w:tcPr>
          <w:p w14:paraId="28798067" w14:textId="0822D828" w:rsidR="00FD5B05" w:rsidRPr="004B06C4" w:rsidRDefault="00097237" w:rsidP="00692EE9">
            <w:pPr>
              <w:jc w:val="center"/>
              <w:rPr>
                <w:szCs w:val="24"/>
              </w:rPr>
            </w:pPr>
            <w:r>
              <w:rPr>
                <w:szCs w:val="24"/>
              </w:rPr>
              <w:t>3</w:t>
            </w:r>
            <w:r w:rsidR="00FD5B05" w:rsidRPr="004B06C4">
              <w:rPr>
                <w:szCs w:val="24"/>
              </w:rPr>
              <w:t>.</w:t>
            </w:r>
          </w:p>
        </w:tc>
        <w:tc>
          <w:tcPr>
            <w:tcW w:w="14460" w:type="dxa"/>
            <w:gridSpan w:val="4"/>
            <w:tcBorders>
              <w:top w:val="outset" w:sz="6" w:space="0" w:color="auto"/>
              <w:left w:val="outset" w:sz="6" w:space="0" w:color="auto"/>
              <w:bottom w:val="outset" w:sz="6" w:space="0" w:color="auto"/>
            </w:tcBorders>
          </w:tcPr>
          <w:p w14:paraId="25C47A4A" w14:textId="58326752" w:rsidR="00FD5B05" w:rsidRPr="004B06C4" w:rsidRDefault="00FD5B05" w:rsidP="00AD7743">
            <w:pPr>
              <w:spacing w:before="120" w:after="120"/>
              <w:rPr>
                <w:szCs w:val="24"/>
              </w:rPr>
            </w:pPr>
            <w:r>
              <w:rPr>
                <w:szCs w:val="24"/>
              </w:rPr>
              <w:t>I</w:t>
            </w:r>
            <w:r w:rsidRPr="004B06C4">
              <w:rPr>
                <w:szCs w:val="24"/>
              </w:rPr>
              <w:t>esniedzēja atbilstība:</w:t>
            </w:r>
          </w:p>
        </w:tc>
      </w:tr>
      <w:tr w:rsidR="00FD5B05" w:rsidRPr="004B06C4" w14:paraId="47C53AA2" w14:textId="77777777" w:rsidTr="5D6AAA91">
        <w:trPr>
          <w:trHeight w:val="694"/>
          <w:jc w:val="center"/>
        </w:trPr>
        <w:tc>
          <w:tcPr>
            <w:tcW w:w="704" w:type="dxa"/>
          </w:tcPr>
          <w:p w14:paraId="12973136" w14:textId="7AD28F02" w:rsidR="00FD5B05" w:rsidRPr="004B06C4" w:rsidRDefault="00097237" w:rsidP="00692EE9">
            <w:pPr>
              <w:jc w:val="center"/>
              <w:rPr>
                <w:szCs w:val="24"/>
              </w:rPr>
            </w:pPr>
            <w:r>
              <w:rPr>
                <w:szCs w:val="24"/>
              </w:rPr>
              <w:t>3</w:t>
            </w:r>
            <w:r w:rsidR="00FD5B05" w:rsidRPr="004B06C4">
              <w:rPr>
                <w:szCs w:val="24"/>
              </w:rPr>
              <w:t>.1.</w:t>
            </w:r>
          </w:p>
          <w:p w14:paraId="212FE520" w14:textId="77777777" w:rsidR="00FD5B05" w:rsidRPr="004B06C4" w:rsidRDefault="00FD5B05" w:rsidP="00692EE9">
            <w:pPr>
              <w:jc w:val="center"/>
              <w:rPr>
                <w:szCs w:val="24"/>
              </w:rPr>
            </w:pPr>
          </w:p>
        </w:tc>
        <w:tc>
          <w:tcPr>
            <w:tcW w:w="4116" w:type="dxa"/>
          </w:tcPr>
          <w:p w14:paraId="4BB6DE69" w14:textId="40A83B20" w:rsidR="46B08457" w:rsidRDefault="46B08457" w:rsidP="51244740">
            <w:pPr>
              <w:jc w:val="both"/>
            </w:pPr>
            <w:r>
              <w:t>Iesniedzējs atbilst vienam no šādiem nosacījumiem:</w:t>
            </w:r>
          </w:p>
          <w:p w14:paraId="5EE10B34" w14:textId="77C1BB90" w:rsidR="00FD5B05" w:rsidRDefault="4B099E48" w:rsidP="21A1C044">
            <w:pPr>
              <w:pStyle w:val="NoSpacing"/>
              <w:ind w:right="162"/>
              <w:jc w:val="both"/>
              <w:rPr>
                <w:rFonts w:ascii="Times New Roman" w:hAnsi="Times New Roman"/>
                <w:sz w:val="24"/>
                <w:lang w:eastAsia="lv-LV"/>
              </w:rPr>
            </w:pPr>
            <w:r w:rsidRPr="21A1C044">
              <w:rPr>
                <w:rFonts w:ascii="Times New Roman" w:hAnsi="Times New Roman"/>
                <w:sz w:val="24"/>
                <w:lang w:eastAsia="lv-LV"/>
              </w:rPr>
              <w:lastRenderedPageBreak/>
              <w:t xml:space="preserve">1) </w:t>
            </w:r>
            <w:r w:rsidR="00D417FA" w:rsidRPr="21A1C044">
              <w:rPr>
                <w:rFonts w:ascii="Times New Roman" w:hAnsi="Times New Roman"/>
                <w:sz w:val="24"/>
                <w:lang w:eastAsia="lv-LV"/>
              </w:rPr>
              <w:t xml:space="preserve">iesniedzējs ir reģistrēts Latvijas Republikas Uzņēmumu reģistrā </w:t>
            </w:r>
            <w:r w:rsidR="609D2BA1" w:rsidRPr="21A1C044">
              <w:rPr>
                <w:rFonts w:ascii="Times New Roman" w:hAnsi="Times New Roman"/>
                <w:sz w:val="24"/>
                <w:lang w:eastAsia="lv-LV"/>
              </w:rPr>
              <w:t>vai Komercreģistrā</w:t>
            </w:r>
            <w:r w:rsidRPr="21A1C044">
              <w:rPr>
                <w:rFonts w:ascii="Times New Roman" w:hAnsi="Times New Roman"/>
                <w:sz w:val="24"/>
                <w:lang w:eastAsia="lv-LV"/>
              </w:rPr>
              <w:t>;</w:t>
            </w:r>
          </w:p>
          <w:p w14:paraId="4F4756EA" w14:textId="1C0BD49C" w:rsidR="00FD5B05" w:rsidRPr="004B06C4" w:rsidRDefault="4B099E48" w:rsidP="51244740">
            <w:pPr>
              <w:pStyle w:val="NoSpacing"/>
              <w:ind w:right="162"/>
              <w:jc w:val="both"/>
              <w:rPr>
                <w:rFonts w:ascii="Times New Roman" w:hAnsi="Times New Roman"/>
                <w:sz w:val="24"/>
                <w:lang w:eastAsia="lv-LV"/>
              </w:rPr>
            </w:pPr>
            <w:r w:rsidRPr="51244740">
              <w:rPr>
                <w:rFonts w:ascii="Times New Roman" w:hAnsi="Times New Roman"/>
                <w:sz w:val="24"/>
                <w:lang w:eastAsia="lv-LV"/>
              </w:rPr>
              <w:t xml:space="preserve">2) Ja iesniedzējs ir pētniecības un </w:t>
            </w:r>
            <w:r w:rsidR="6FD9D361" w:rsidRPr="51244740">
              <w:rPr>
                <w:rFonts w:ascii="Times New Roman" w:hAnsi="Times New Roman"/>
                <w:sz w:val="24"/>
                <w:lang w:eastAsia="lv-LV"/>
              </w:rPr>
              <w:t xml:space="preserve">zināšanu </w:t>
            </w:r>
            <w:r w:rsidRPr="51244740">
              <w:rPr>
                <w:rFonts w:ascii="Times New Roman" w:hAnsi="Times New Roman"/>
                <w:sz w:val="24"/>
                <w:lang w:eastAsia="lv-LV"/>
              </w:rPr>
              <w:t>izplatīšanas organizācija – ir reģistrēta Izglītības un zinātnes ministrijas Zinātnisko institūciju reģistrā</w:t>
            </w:r>
            <w:r w:rsidR="357D0A1D" w:rsidRPr="51244740">
              <w:rPr>
                <w:rFonts w:ascii="Times New Roman" w:hAnsi="Times New Roman"/>
                <w:sz w:val="24"/>
                <w:lang w:eastAsia="lv-LV"/>
              </w:rPr>
              <w:t>;</w:t>
            </w:r>
          </w:p>
          <w:p w14:paraId="1B6F5F82" w14:textId="10D13B58" w:rsidR="005C0E70" w:rsidRDefault="69A2E577" w:rsidP="21A1C044">
            <w:pPr>
              <w:pStyle w:val="NoSpacing"/>
              <w:ind w:right="162"/>
              <w:jc w:val="both"/>
              <w:rPr>
                <w:rFonts w:ascii="Times New Roman" w:eastAsia="Times New Roman" w:hAnsi="Times New Roman"/>
                <w:sz w:val="24"/>
              </w:rPr>
            </w:pPr>
            <w:r w:rsidRPr="21A1C044">
              <w:rPr>
                <w:rFonts w:ascii="Times New Roman" w:hAnsi="Times New Roman"/>
                <w:sz w:val="24"/>
                <w:lang w:eastAsia="lv-LV"/>
              </w:rPr>
              <w:t xml:space="preserve">3) </w:t>
            </w:r>
            <w:r w:rsidR="36A1596A" w:rsidRPr="21A1C044">
              <w:rPr>
                <w:rFonts w:ascii="Times New Roman" w:hAnsi="Times New Roman"/>
                <w:sz w:val="24"/>
                <w:lang w:eastAsia="lv-LV"/>
              </w:rPr>
              <w:t xml:space="preserve">Ja iesniedzējs ir  biedrība vai nodibinājums </w:t>
            </w:r>
            <w:r w:rsidR="31636981" w:rsidRPr="21A1C044">
              <w:rPr>
                <w:color w:val="000000" w:themeColor="text1"/>
              </w:rPr>
              <w:t>–</w:t>
            </w:r>
            <w:r w:rsidR="36A1596A" w:rsidRPr="21A1C044">
              <w:rPr>
                <w:rFonts w:ascii="Times New Roman" w:hAnsi="Times New Roman"/>
                <w:sz w:val="24"/>
                <w:lang w:eastAsia="lv-LV"/>
              </w:rPr>
              <w:t xml:space="preserve"> ir reģistrēts </w:t>
            </w:r>
            <w:r w:rsidRPr="21A1C044">
              <w:rPr>
                <w:rFonts w:ascii="Times New Roman" w:eastAsia="Times New Roman" w:hAnsi="Times New Roman"/>
                <w:sz w:val="24"/>
              </w:rPr>
              <w:t>Latvijas Republikas Uzņēmumu reģistra biedrību un nodibinājumu reģistrā</w:t>
            </w:r>
            <w:r w:rsidR="00584248" w:rsidRPr="21A1C044">
              <w:rPr>
                <w:rFonts w:ascii="Times New Roman" w:eastAsia="Times New Roman" w:hAnsi="Times New Roman"/>
                <w:sz w:val="24"/>
              </w:rPr>
              <w:t xml:space="preserve"> un</w:t>
            </w:r>
            <w:r w:rsidR="00A1758F" w:rsidRPr="21A1C044">
              <w:rPr>
                <w:rFonts w:ascii="Times New Roman" w:eastAsia="Times New Roman" w:hAnsi="Times New Roman"/>
                <w:sz w:val="24"/>
              </w:rPr>
              <w:t xml:space="preserve"> tā veic saimniecisko darbību</w:t>
            </w:r>
            <w:r w:rsidR="00584248" w:rsidRPr="21A1C044">
              <w:rPr>
                <w:rFonts w:ascii="Times New Roman" w:eastAsia="Times New Roman" w:hAnsi="Times New Roman"/>
                <w:sz w:val="24"/>
              </w:rPr>
              <w:t>;</w:t>
            </w:r>
          </w:p>
          <w:p w14:paraId="294F9012" w14:textId="49C89AAE" w:rsidR="00FD5B05" w:rsidRPr="004B06C4" w:rsidRDefault="005C0E70" w:rsidP="0F9F168D">
            <w:pPr>
              <w:pStyle w:val="NoSpacing"/>
              <w:ind w:right="162"/>
              <w:jc w:val="both"/>
              <w:rPr>
                <w:rFonts w:ascii="Times New Roman" w:eastAsia="Times New Roman" w:hAnsi="Times New Roman"/>
                <w:sz w:val="24"/>
              </w:rPr>
            </w:pPr>
            <w:r>
              <w:rPr>
                <w:rFonts w:ascii="Times New Roman" w:hAnsi="Times New Roman"/>
                <w:sz w:val="24"/>
                <w:lang w:eastAsia="lv-LV"/>
              </w:rPr>
              <w:t xml:space="preserve">4) </w:t>
            </w:r>
            <w:r w:rsidRPr="00AC6032">
              <w:rPr>
                <w:rFonts w:ascii="Times New Roman" w:hAnsi="Times New Roman"/>
                <w:sz w:val="24"/>
                <w:lang w:eastAsia="lv-LV"/>
              </w:rPr>
              <w:t xml:space="preserve">tas ir reģistrēts publisko personu un iestāžu sarakstā (kā to paredz </w:t>
            </w:r>
            <w:r w:rsidR="002C7243" w:rsidRPr="638DA975">
              <w:rPr>
                <w:rFonts w:ascii="Times New Roman" w:hAnsi="Times New Roman"/>
                <w:sz w:val="24"/>
                <w:lang w:eastAsia="lv-LV"/>
              </w:rPr>
              <w:t xml:space="preserve">Ministru kabineta 2023. gada 10. janvāra noteikumu Nr. 10  „Latvijas Atveseļošanas un noturības mehānisma plāna 2. komponentes „Digitālā transformācija” 2.2. reformu un investīciju virziena „Uzņēmumu digitālā transformācija un inovācijas” 2.2.1.r. „Uzņēmējdarbības digitālās transformācijas pilna cikla atbalsta izveide ar reģionālo tvērumu” 2.2.1.2.i. investīcijas „Atbalsts procesu digitalizācijai komercdarbībā” īstenošanas noteikumi” (turpmāk – </w:t>
            </w:r>
            <w:r w:rsidRPr="00AC6032">
              <w:rPr>
                <w:rFonts w:ascii="Times New Roman" w:hAnsi="Times New Roman"/>
                <w:sz w:val="24"/>
                <w:lang w:eastAsia="lv-LV"/>
              </w:rPr>
              <w:t>MK noteikum</w:t>
            </w:r>
            <w:r w:rsidR="002F688D">
              <w:rPr>
                <w:rFonts w:ascii="Times New Roman" w:hAnsi="Times New Roman"/>
                <w:sz w:val="24"/>
                <w:lang w:eastAsia="lv-LV"/>
              </w:rPr>
              <w:t>i</w:t>
            </w:r>
            <w:r w:rsidRPr="00AC6032">
              <w:rPr>
                <w:rFonts w:ascii="Times New Roman" w:hAnsi="Times New Roman"/>
                <w:sz w:val="24"/>
                <w:lang w:eastAsia="lv-LV"/>
              </w:rPr>
              <w:t xml:space="preserve"> Nr. 10</w:t>
            </w:r>
            <w:r w:rsidR="002F688D">
              <w:rPr>
                <w:rFonts w:ascii="Times New Roman" w:hAnsi="Times New Roman"/>
                <w:sz w:val="24"/>
                <w:lang w:eastAsia="lv-LV"/>
              </w:rPr>
              <w:t>)</w:t>
            </w:r>
            <w:r w:rsidRPr="00AC6032">
              <w:rPr>
                <w:rFonts w:ascii="Times New Roman" w:hAnsi="Times New Roman"/>
                <w:sz w:val="24"/>
                <w:lang w:eastAsia="lv-LV"/>
              </w:rPr>
              <w:t xml:space="preserve"> 34.1.3. apakšpunkts)</w:t>
            </w:r>
            <w:r w:rsidR="182CFFDC" w:rsidRPr="0F9F168D">
              <w:rPr>
                <w:rFonts w:ascii="Times New Roman" w:eastAsia="Times New Roman" w:hAnsi="Times New Roman"/>
                <w:sz w:val="24"/>
              </w:rPr>
              <w:t>.</w:t>
            </w:r>
          </w:p>
        </w:tc>
        <w:tc>
          <w:tcPr>
            <w:tcW w:w="7268" w:type="dxa"/>
          </w:tcPr>
          <w:p w14:paraId="3FE4F07C" w14:textId="6B8EFBC9" w:rsidR="006A5C9B" w:rsidRPr="006A5C9B" w:rsidRDefault="73F7649F">
            <w:pPr>
              <w:pStyle w:val="ListParagraph"/>
              <w:ind w:left="0"/>
              <w:jc w:val="both"/>
              <w:rPr>
                <w:rFonts w:eastAsia="ヒラギノ角ゴ Pro W3"/>
                <w:color w:val="000000" w:themeColor="text1"/>
              </w:rPr>
            </w:pPr>
            <w:r w:rsidRPr="21A1C044">
              <w:rPr>
                <w:rFonts w:eastAsia="ヒラギノ角ゴ Pro W3"/>
                <w:color w:val="000000" w:themeColor="text1"/>
              </w:rPr>
              <w:lastRenderedPageBreak/>
              <w:t>P</w:t>
            </w:r>
            <w:r w:rsidR="675663E6" w:rsidRPr="21A1C044">
              <w:rPr>
                <w:rFonts w:eastAsia="ヒラギノ角ゴ Pro W3"/>
                <w:color w:val="000000" w:themeColor="text1"/>
              </w:rPr>
              <w:t>ārbauda</w:t>
            </w:r>
            <w:r w:rsidR="04C1D77B" w:rsidRPr="21A1C044">
              <w:rPr>
                <w:rFonts w:eastAsia="ヒラギノ角ゴ Pro W3"/>
                <w:color w:val="000000" w:themeColor="text1"/>
              </w:rPr>
              <w:t>,</w:t>
            </w:r>
            <w:r w:rsidR="546C2010" w:rsidRPr="21A1C044">
              <w:rPr>
                <w:rFonts w:eastAsia="ヒラギノ角ゴ Pro W3"/>
                <w:color w:val="000000" w:themeColor="text1"/>
              </w:rPr>
              <w:t xml:space="preserve"> vai pieteikuma</w:t>
            </w:r>
            <w:r w:rsidR="2DF10070" w:rsidRPr="21A1C044">
              <w:rPr>
                <w:rFonts w:eastAsia="ヒラギノ角ゴ Pro W3"/>
                <w:color w:val="000000" w:themeColor="text1"/>
              </w:rPr>
              <w:t xml:space="preserve"> </w:t>
            </w:r>
            <w:r w:rsidR="546C2010" w:rsidRPr="21A1C044">
              <w:rPr>
                <w:rFonts w:eastAsia="ヒラギノ角ゴ Pro W3"/>
                <w:color w:val="000000" w:themeColor="text1"/>
              </w:rPr>
              <w:t xml:space="preserve">iesniedzējs ir reģistrēts Uzņēmumu reģistra </w:t>
            </w:r>
            <w:r w:rsidR="00D417FA" w:rsidRPr="21A1C044">
              <w:rPr>
                <w:rFonts w:eastAsia="ヒラギノ角ゴ Pro W3"/>
                <w:color w:val="000000" w:themeColor="text1"/>
              </w:rPr>
              <w:t>vestajos reģistros</w:t>
            </w:r>
            <w:r w:rsidR="2FEECA23" w:rsidRPr="21A1C044">
              <w:rPr>
                <w:rFonts w:eastAsia="ヒラギノ角ゴ Pro W3"/>
                <w:color w:val="000000" w:themeColor="text1"/>
              </w:rPr>
              <w:t xml:space="preserve"> vai Komercreģistrā</w:t>
            </w:r>
            <w:r w:rsidR="675663E6" w:rsidRPr="21A1C044">
              <w:rPr>
                <w:rFonts w:eastAsia="ヒラギノ角ゴ Pro W3"/>
                <w:color w:val="000000" w:themeColor="text1"/>
              </w:rPr>
              <w:t>.</w:t>
            </w:r>
            <w:r w:rsidR="546C2010" w:rsidRPr="21A1C044">
              <w:rPr>
                <w:rFonts w:eastAsia="ヒラギノ角ゴ Pro W3"/>
                <w:color w:val="000000" w:themeColor="text1"/>
              </w:rPr>
              <w:t xml:space="preserve"> </w:t>
            </w:r>
            <w:r w:rsidR="09D192A9" w:rsidRPr="21A1C044">
              <w:rPr>
                <w:rFonts w:eastAsia="ヒラギノ角ゴ Pro W3"/>
                <w:color w:val="000000" w:themeColor="text1"/>
              </w:rPr>
              <w:t xml:space="preserve">Informāciju pārbauda </w:t>
            </w:r>
            <w:r w:rsidR="070A6522" w:rsidRPr="21A1C044">
              <w:rPr>
                <w:rFonts w:eastAsia="ヒラギノ角ゴ Pro W3"/>
                <w:color w:val="000000" w:themeColor="text1"/>
              </w:rPr>
              <w:t xml:space="preserve">Uzņēmumu reģistra </w:t>
            </w:r>
            <w:bookmarkStart w:id="0" w:name="_Hlk148022625"/>
            <w:r w:rsidR="00D417FA" w:rsidRPr="21A1C044">
              <w:rPr>
                <w:rFonts w:eastAsia="ヒラギノ角ゴ Pro W3"/>
                <w:color w:val="000000" w:themeColor="text1"/>
              </w:rPr>
              <w:t>vestajos reģistros</w:t>
            </w:r>
            <w:r w:rsidR="070A6522" w:rsidRPr="21A1C044">
              <w:rPr>
                <w:rFonts w:eastAsia="ヒラギノ角ゴ Pro W3"/>
                <w:color w:val="000000" w:themeColor="text1"/>
              </w:rPr>
              <w:t xml:space="preserve"> </w:t>
            </w:r>
            <w:bookmarkEnd w:id="0"/>
            <w:r w:rsidR="070A6522" w:rsidRPr="21A1C044">
              <w:rPr>
                <w:rFonts w:eastAsia="ヒラギノ角ゴ Pro W3"/>
                <w:color w:val="000000" w:themeColor="text1"/>
              </w:rPr>
              <w:t xml:space="preserve">vai </w:t>
            </w:r>
            <w:r w:rsidR="74CBF79E">
              <w:t>„</w:t>
            </w:r>
            <w:r w:rsidR="09D192A9" w:rsidRPr="21A1C044">
              <w:rPr>
                <w:rFonts w:eastAsia="ヒラギノ角ゴ Pro W3"/>
                <w:color w:val="000000" w:themeColor="text1"/>
              </w:rPr>
              <w:t>Lursoft” pilnajā izziņā</w:t>
            </w:r>
            <w:r w:rsidR="7F93D5DA" w:rsidRPr="21A1C044">
              <w:rPr>
                <w:rFonts w:eastAsia="ヒラギノ角ゴ Pro W3"/>
                <w:color w:val="000000" w:themeColor="text1"/>
              </w:rPr>
              <w:t>,</w:t>
            </w:r>
            <w:r w:rsidR="5509CDB4" w:rsidRPr="21A1C044">
              <w:rPr>
                <w:rFonts w:eastAsia="ヒラギノ角ゴ Pro W3"/>
                <w:color w:val="000000" w:themeColor="text1"/>
              </w:rPr>
              <w:t xml:space="preserve"> vai tai pielīdzināmā datu bāzē</w:t>
            </w:r>
            <w:r w:rsidR="04E777F2" w:rsidRPr="21A1C044">
              <w:rPr>
                <w:rFonts w:eastAsia="ヒラギノ角ゴ Pro W3"/>
                <w:color w:val="000000" w:themeColor="text1"/>
              </w:rPr>
              <w:t>.</w:t>
            </w:r>
            <w:r w:rsidR="09D192A9" w:rsidRPr="21A1C044">
              <w:rPr>
                <w:rFonts w:eastAsia="ヒラギノ角ゴ Pro W3"/>
                <w:color w:val="000000" w:themeColor="text1"/>
              </w:rPr>
              <w:t xml:space="preserve"> </w:t>
            </w:r>
            <w:r w:rsidR="72B5C808" w:rsidRPr="21A1C044">
              <w:rPr>
                <w:rFonts w:eastAsia="ヒラギノ角ゴ Pro W3"/>
                <w:color w:val="000000" w:themeColor="text1"/>
              </w:rPr>
              <w:t>Pieteikuma mapē p</w:t>
            </w:r>
            <w:r w:rsidR="546C2010" w:rsidRPr="21A1C044">
              <w:rPr>
                <w:rFonts w:eastAsia="ヒラギノ角ゴ Pro W3"/>
                <w:color w:val="000000" w:themeColor="text1"/>
              </w:rPr>
              <w:t xml:space="preserve">ievieno izdruku no </w:t>
            </w:r>
            <w:r w:rsidR="7256C873">
              <w:t>„</w:t>
            </w:r>
            <w:r w:rsidR="546C2010" w:rsidRPr="21A1C044">
              <w:rPr>
                <w:rFonts w:eastAsia="ヒラギノ角ゴ Pro W3"/>
                <w:color w:val="000000" w:themeColor="text1"/>
              </w:rPr>
              <w:t xml:space="preserve">Lursoft” vai tai </w:t>
            </w:r>
            <w:r w:rsidR="675663E6" w:rsidRPr="21A1C044">
              <w:rPr>
                <w:rFonts w:eastAsia="ヒラギノ角ゴ Pro W3"/>
                <w:color w:val="000000" w:themeColor="text1"/>
              </w:rPr>
              <w:lastRenderedPageBreak/>
              <w:t>pielīdzinām</w:t>
            </w:r>
            <w:r w:rsidR="16B26ADF" w:rsidRPr="21A1C044">
              <w:rPr>
                <w:rFonts w:eastAsia="ヒラギノ角ゴ Pro W3"/>
                <w:color w:val="000000" w:themeColor="text1"/>
              </w:rPr>
              <w:t>ā</w:t>
            </w:r>
            <w:r w:rsidR="675663E6" w:rsidRPr="21A1C044">
              <w:rPr>
                <w:rFonts w:eastAsia="ヒラギノ角ゴ Pro W3"/>
                <w:color w:val="000000" w:themeColor="text1"/>
              </w:rPr>
              <w:t>s</w:t>
            </w:r>
            <w:r w:rsidR="546C2010" w:rsidRPr="21A1C044">
              <w:rPr>
                <w:rFonts w:eastAsia="ヒラギノ角ゴ Pro W3"/>
                <w:color w:val="000000" w:themeColor="text1"/>
              </w:rPr>
              <w:t xml:space="preserve"> datu bāzes </w:t>
            </w:r>
            <w:r w:rsidR="5FE31C0C" w:rsidRPr="21A1C044">
              <w:rPr>
                <w:rFonts w:eastAsia="ヒラギノ角ゴ Pro W3"/>
                <w:color w:val="000000" w:themeColor="text1"/>
              </w:rPr>
              <w:t xml:space="preserve">investīciju </w:t>
            </w:r>
            <w:r w:rsidR="546C2010" w:rsidRPr="21A1C044">
              <w:rPr>
                <w:rFonts w:eastAsia="ヒラギノ角ゴ Pro W3"/>
                <w:color w:val="000000" w:themeColor="text1"/>
              </w:rPr>
              <w:t>projekta iesniegumam.</w:t>
            </w:r>
            <w:r w:rsidR="72B5C808" w:rsidRPr="21A1C044">
              <w:rPr>
                <w:rFonts w:eastAsia="ヒラギノ角ゴ Pro W3"/>
                <w:color w:val="000000" w:themeColor="text1"/>
              </w:rPr>
              <w:t xml:space="preserve"> Izdrukai jāsatur informācija –</w:t>
            </w:r>
            <w:r w:rsidR="3F0F1470" w:rsidRPr="21A1C044">
              <w:rPr>
                <w:rFonts w:eastAsia="ヒラギノ角ゴ Pro W3"/>
                <w:color w:val="000000" w:themeColor="text1"/>
              </w:rPr>
              <w:t xml:space="preserve"> iesniedzēja</w:t>
            </w:r>
            <w:r w:rsidR="72B5C808" w:rsidRPr="21A1C044">
              <w:rPr>
                <w:rFonts w:eastAsia="ヒラギノ角ゴ Pro W3"/>
                <w:color w:val="000000" w:themeColor="text1"/>
              </w:rPr>
              <w:t xml:space="preserve"> nosaukums, uzņēmējdarbības forma, reģistrācijas numurs, juridiskā adrese, informācija par likvidācijas procesiem, aktuālajiem maksātnespējas procesiem, pamatkapitālu, darbības veidu, dalībnieku sarakstu un dalību citos uzņēmumos.</w:t>
            </w:r>
          </w:p>
          <w:p w14:paraId="64EC467E" w14:textId="5ABAF301" w:rsidR="2E07E068" w:rsidRPr="00494843" w:rsidRDefault="5E1DC792" w:rsidP="5E0EE8C3">
            <w:pPr>
              <w:pStyle w:val="ListParagraph"/>
              <w:ind w:left="0"/>
              <w:jc w:val="both"/>
              <w:rPr>
                <w:rFonts w:eastAsia="ヒラギノ角ゴ Pro W3"/>
                <w:color w:val="000000" w:themeColor="text1"/>
              </w:rPr>
            </w:pPr>
            <w:r>
              <w:t>Pārbauda</w:t>
            </w:r>
            <w:r w:rsidR="4A53EBC5">
              <w:t>,</w:t>
            </w:r>
            <w:r>
              <w:t xml:space="preserve"> vai pieteikuma iesniedzēj</w:t>
            </w:r>
            <w:r w:rsidR="13C180AF">
              <w:t>s</w:t>
            </w:r>
            <w:r>
              <w:t xml:space="preserve"> </w:t>
            </w:r>
            <w:r w:rsidR="00152AB8">
              <w:t>–</w:t>
            </w:r>
            <w:r w:rsidR="6E2D30B3">
              <w:t xml:space="preserve"> </w:t>
            </w:r>
            <w:r>
              <w:t xml:space="preserve">pētniecības un </w:t>
            </w:r>
            <w:r w:rsidR="17A82C7D">
              <w:t xml:space="preserve">zināšanu </w:t>
            </w:r>
            <w:r>
              <w:t>izplatīšanas organizācija</w:t>
            </w:r>
            <w:r w:rsidR="09CA23D2">
              <w:t>,</w:t>
            </w:r>
            <w:r>
              <w:t xml:space="preserve"> ir reģistrēta Izglītības un zinātnes ministrijas Zinātnisko institūciju reģistrā</w:t>
            </w:r>
            <w:r w:rsidR="0EF9A198">
              <w:t>.</w:t>
            </w:r>
            <w:r w:rsidR="2CC64FA3">
              <w:t xml:space="preserve"> Pieteikuma mapē pievieno izdruku.</w:t>
            </w:r>
          </w:p>
          <w:p w14:paraId="44E432C5" w14:textId="3829B166" w:rsidR="00AB04F8" w:rsidRPr="00494843" w:rsidRDefault="4A40FB5D" w:rsidP="00CE5C92">
            <w:pPr>
              <w:jc w:val="both"/>
              <w:rPr>
                <w:rFonts w:eastAsia="ヒラギノ角ゴ Pro W3"/>
                <w:color w:val="000000" w:themeColor="text1"/>
              </w:rPr>
            </w:pPr>
            <w:r w:rsidRPr="00494843">
              <w:rPr>
                <w:rFonts w:eastAsia="ヒラギノ角ゴ Pro W3"/>
                <w:color w:val="000000" w:themeColor="text1"/>
              </w:rPr>
              <w:t xml:space="preserve">Pārbauda, vai biedrība vai nodibinājums </w:t>
            </w:r>
            <w:r w:rsidR="6AC15B83" w:rsidRPr="00494843">
              <w:rPr>
                <w:rFonts w:eastAsia="ヒラギノ角ゴ Pro W3"/>
                <w:color w:val="000000" w:themeColor="text1"/>
              </w:rPr>
              <w:t>ir reģistrēts Latvijas Republikas Uzņēmumu reģistra biedrību un nodibinājumu reģistrā un</w:t>
            </w:r>
            <w:r w:rsidR="006852C9">
              <w:rPr>
                <w:rFonts w:eastAsia="ヒラギノ角ゴ Pro W3"/>
                <w:color w:val="000000" w:themeColor="text1"/>
              </w:rPr>
              <w:t>,</w:t>
            </w:r>
            <w:r w:rsidR="00A1758F">
              <w:rPr>
                <w:rFonts w:eastAsia="ヒラギノ角ゴ Pro W3"/>
                <w:color w:val="000000" w:themeColor="text1"/>
              </w:rPr>
              <w:t xml:space="preserve"> </w:t>
            </w:r>
            <w:r w:rsidR="00CE5C92">
              <w:rPr>
                <w:rFonts w:eastAsia="ヒラギノ角ゴ Pro W3"/>
                <w:color w:val="000000" w:themeColor="text1"/>
              </w:rPr>
              <w:t>saskaņ</w:t>
            </w:r>
            <w:r w:rsidR="006852C9">
              <w:rPr>
                <w:rFonts w:eastAsia="ヒラギノ角ゴ Pro W3"/>
                <w:color w:val="000000" w:themeColor="text1"/>
              </w:rPr>
              <w:t>ā ar biedrības statūtiem</w:t>
            </w:r>
            <w:r w:rsidR="007C7475">
              <w:rPr>
                <w:rFonts w:eastAsia="ヒラギノ角ゴ Pro W3"/>
                <w:color w:val="000000" w:themeColor="text1"/>
              </w:rPr>
              <w:t>, kā arī</w:t>
            </w:r>
            <w:r w:rsidR="006852C9">
              <w:rPr>
                <w:rFonts w:eastAsia="ヒラギノ角ゴ Pro W3"/>
                <w:color w:val="000000" w:themeColor="text1"/>
              </w:rPr>
              <w:t xml:space="preserve"> ieņēmumu un izdevumu pārskatu, </w:t>
            </w:r>
            <w:r w:rsidR="00A1758F">
              <w:rPr>
                <w:rFonts w:eastAsia="ヒラギノ角ゴ Pro W3"/>
                <w:color w:val="000000" w:themeColor="text1"/>
              </w:rPr>
              <w:t>tā veic saimniecisko darbību</w:t>
            </w:r>
            <w:r w:rsidR="6AC15B83" w:rsidRPr="00494843">
              <w:rPr>
                <w:rFonts w:eastAsia="ヒラギノ角ゴ Pro W3"/>
                <w:color w:val="000000" w:themeColor="text1"/>
              </w:rPr>
              <w:t>.</w:t>
            </w:r>
            <w:r w:rsidR="00A1758F">
              <w:rPr>
                <w:rFonts w:eastAsia="ヒラギノ角ゴ Pro W3"/>
                <w:color w:val="000000" w:themeColor="text1"/>
              </w:rPr>
              <w:t xml:space="preserve"> </w:t>
            </w:r>
          </w:p>
          <w:p w14:paraId="688B4BBD" w14:textId="2DB3919E" w:rsidR="00FD5B05" w:rsidRDefault="00FD5B05" w:rsidP="00692EE9">
            <w:pPr>
              <w:jc w:val="both"/>
              <w:rPr>
                <w:rFonts w:eastAsia="ヒラギノ角ゴ Pro W3"/>
                <w:color w:val="000000"/>
              </w:rPr>
            </w:pPr>
          </w:p>
          <w:p w14:paraId="05BE964D" w14:textId="376BE54B" w:rsidR="00FD5B05" w:rsidRPr="004A6DEB" w:rsidRDefault="00FD5B05" w:rsidP="00F8180B">
            <w:pPr>
              <w:jc w:val="both"/>
              <w:rPr>
                <w:rFonts w:eastAsia="ヒラギノ角ゴ Pro W3"/>
                <w:color w:val="000000"/>
              </w:rPr>
            </w:pPr>
            <w:r w:rsidRPr="51244740">
              <w:rPr>
                <w:rFonts w:eastAsia="ヒラギノ角ゴ Pro W3"/>
                <w:color w:val="000000" w:themeColor="text1"/>
              </w:rPr>
              <w:t>Ja tiek konstatētas nebūtiskās atkāpes iesniedzēja datos (nosaukums, reģistrācijas numurs, adrese), kuras acīmredzami ir izskaidrojamas ar pārrakstīšanas vai tehniskajām kļūdām, kā arī uzņēmuma nosaukuma ikdienā lietojamās formas norādīšanu, un ļauj viennozīmīgi identificēt iesniedzēju, tās neietekmē atbilstību kritērijam.</w:t>
            </w:r>
          </w:p>
        </w:tc>
        <w:tc>
          <w:tcPr>
            <w:tcW w:w="808" w:type="dxa"/>
          </w:tcPr>
          <w:p w14:paraId="413BDB67" w14:textId="520661AA" w:rsidR="00FD5B05" w:rsidRDefault="00325DA2" w:rsidP="00325DA2">
            <w:pPr>
              <w:pStyle w:val="ListParagraph"/>
              <w:ind w:left="0"/>
              <w:jc w:val="center"/>
              <w:rPr>
                <w:rFonts w:eastAsia="ヒラギノ角ゴ Pro W3"/>
                <w:color w:val="000000"/>
                <w:szCs w:val="24"/>
              </w:rPr>
            </w:pPr>
            <w:r>
              <w:rPr>
                <w:rFonts w:eastAsia="ヒラギノ角ゴ Pro W3"/>
                <w:color w:val="000000"/>
                <w:szCs w:val="24"/>
              </w:rPr>
              <w:lastRenderedPageBreak/>
              <w:t>N</w:t>
            </w:r>
          </w:p>
        </w:tc>
        <w:tc>
          <w:tcPr>
            <w:tcW w:w="2268" w:type="dxa"/>
          </w:tcPr>
          <w:p w14:paraId="3D1DB692" w14:textId="4C45B213" w:rsidR="00FD5B05" w:rsidRDefault="00092E85" w:rsidP="002F3156">
            <w:pPr>
              <w:spacing w:after="120"/>
              <w:rPr>
                <w:color w:val="000000"/>
                <w:szCs w:val="24"/>
              </w:rPr>
            </w:pPr>
            <w:r w:rsidRPr="6B376CC5">
              <w:rPr>
                <w:rFonts w:eastAsia="ヒラギノ角ゴ Pro W3"/>
                <w:color w:val="000000" w:themeColor="text1"/>
              </w:rPr>
              <w:t xml:space="preserve">1. </w:t>
            </w:r>
            <w:r w:rsidR="308EF305" w:rsidRPr="6B376CC5">
              <w:rPr>
                <w:rFonts w:eastAsia="ヒラギノ角ゴ Pro W3"/>
                <w:color w:val="000000" w:themeColor="text1"/>
              </w:rPr>
              <w:t xml:space="preserve">Uzņēmumu reģistra </w:t>
            </w:r>
            <w:r w:rsidR="00D417FA">
              <w:rPr>
                <w:rFonts w:eastAsia="ヒラギノ角ゴ Pro W3"/>
                <w:color w:val="000000" w:themeColor="text1"/>
              </w:rPr>
              <w:t>vestie reģistri</w:t>
            </w:r>
            <w:r w:rsidR="0DAB64C2" w:rsidRPr="6B376CC5">
              <w:rPr>
                <w:rFonts w:eastAsia="ヒラギノ角ゴ Pro W3"/>
              </w:rPr>
              <w:t xml:space="preserve"> </w:t>
            </w:r>
            <w:r w:rsidR="0DAB64C2" w:rsidRPr="6B376CC5">
              <w:rPr>
                <w:rFonts w:eastAsia="ヒラギノ角ゴ Pro W3"/>
                <w:color w:val="000000" w:themeColor="text1"/>
              </w:rPr>
              <w:t xml:space="preserve">vai </w:t>
            </w:r>
            <w:r w:rsidR="308EF305" w:rsidRPr="6B376CC5">
              <w:rPr>
                <w:rFonts w:eastAsia="ヒラギノ角ゴ Pro W3"/>
                <w:color w:val="000000" w:themeColor="text1"/>
              </w:rPr>
              <w:t xml:space="preserve"> </w:t>
            </w:r>
            <w:r w:rsidR="4B8B0A3F">
              <w:t>„</w:t>
            </w:r>
            <w:r w:rsidR="308EF305" w:rsidRPr="6B376CC5">
              <w:rPr>
                <w:rFonts w:eastAsia="ヒラギノ角ゴ Pro W3"/>
                <w:color w:val="000000" w:themeColor="text1"/>
              </w:rPr>
              <w:t>Lursoft” datu bāze</w:t>
            </w:r>
            <w:r w:rsidR="40F12BD8" w:rsidRPr="6B376CC5">
              <w:rPr>
                <w:rFonts w:eastAsia="ヒラギノ角ゴ Pro W3"/>
                <w:color w:val="000000" w:themeColor="text1"/>
              </w:rPr>
              <w:t>,</w:t>
            </w:r>
            <w:r w:rsidR="308EF305" w:rsidRPr="6B376CC5">
              <w:rPr>
                <w:rFonts w:eastAsia="ヒラギノ角ゴ Pro W3"/>
                <w:color w:val="000000" w:themeColor="text1"/>
              </w:rPr>
              <w:t xml:space="preserve"> </w:t>
            </w:r>
            <w:r w:rsidR="308EF305" w:rsidRPr="6B376CC5">
              <w:rPr>
                <w:rFonts w:eastAsia="ヒラギノ角ゴ Pro W3"/>
                <w:color w:val="000000" w:themeColor="text1"/>
              </w:rPr>
              <w:lastRenderedPageBreak/>
              <w:t>vai tai pielīdzināma datu bāze</w:t>
            </w:r>
          </w:p>
          <w:p w14:paraId="03F1850D" w14:textId="4FE3731C" w:rsidR="00FD5B05" w:rsidRPr="004A6DEB" w:rsidRDefault="00092E85" w:rsidP="6B376CC5">
            <w:pPr>
              <w:rPr>
                <w:color w:val="000000"/>
                <w:szCs w:val="24"/>
              </w:rPr>
            </w:pPr>
            <w:r>
              <w:t>2.</w:t>
            </w:r>
            <w:r w:rsidR="5DCEF86F">
              <w:t xml:space="preserve"> Zinātnisko institūciju reģistrs </w:t>
            </w:r>
            <w:hyperlink r:id="rId14" w:anchor="/pub/scientific_institution/list">
              <w:r w:rsidR="5DCEF86F" w:rsidRPr="6B376CC5">
                <w:rPr>
                  <w:rStyle w:val="Hyperlink"/>
                  <w:rFonts w:eastAsiaTheme="majorEastAsia"/>
                </w:rPr>
                <w:t>Zinātnisko institūciju reģistrs — NZDIS (sciencelatvia.lv)</w:t>
              </w:r>
            </w:hyperlink>
          </w:p>
          <w:p w14:paraId="5700763F" w14:textId="08EEB9CB" w:rsidR="00FD5B05" w:rsidRPr="004A6DEB" w:rsidRDefault="00FD5B05" w:rsidP="58DFF156">
            <w:pPr>
              <w:rPr>
                <w:rFonts w:eastAsia="ヒラギノ角ゴ Pro W3"/>
                <w:color w:val="000000" w:themeColor="text1"/>
              </w:rPr>
            </w:pPr>
          </w:p>
        </w:tc>
      </w:tr>
      <w:tr w:rsidR="51244740" w14:paraId="5C132574" w14:textId="77777777" w:rsidTr="5D6AAA91">
        <w:trPr>
          <w:trHeight w:val="530"/>
          <w:jc w:val="center"/>
        </w:trPr>
        <w:tc>
          <w:tcPr>
            <w:tcW w:w="704" w:type="dxa"/>
          </w:tcPr>
          <w:p w14:paraId="00750E61" w14:textId="071E3020" w:rsidR="66470E58" w:rsidRDefault="66470E58" w:rsidP="51244740">
            <w:pPr>
              <w:jc w:val="center"/>
            </w:pPr>
            <w:r>
              <w:lastRenderedPageBreak/>
              <w:t>3.2.</w:t>
            </w:r>
          </w:p>
        </w:tc>
        <w:tc>
          <w:tcPr>
            <w:tcW w:w="4116" w:type="dxa"/>
            <w:shd w:val="clear" w:color="auto" w:fill="FFFFFF" w:themeFill="background1"/>
          </w:tcPr>
          <w:p w14:paraId="79DBF7EA" w14:textId="418AF55D" w:rsidR="01DB8BE0" w:rsidRDefault="01DB8BE0" w:rsidP="37A9EF31">
            <w:pPr>
              <w:pStyle w:val="NoSpacing"/>
              <w:ind w:right="162"/>
              <w:jc w:val="both"/>
              <w:rPr>
                <w:rFonts w:ascii="Times New Roman" w:hAnsi="Times New Roman"/>
                <w:sz w:val="24"/>
                <w:lang w:eastAsia="lv-LV"/>
              </w:rPr>
            </w:pPr>
            <w:r w:rsidRPr="37A9EF31">
              <w:rPr>
                <w:rFonts w:ascii="Times New Roman" w:hAnsi="Times New Roman"/>
                <w:sz w:val="24"/>
                <w:lang w:eastAsia="lv-LV"/>
              </w:rPr>
              <w:t xml:space="preserve">Iesniedzējam nav noteiktas starptautiskās vai nacionālās sankcijas vai būtiskas finanšu un kapitāla tirgus </w:t>
            </w:r>
            <w:r w:rsidRPr="37A9EF31">
              <w:rPr>
                <w:rFonts w:ascii="Times New Roman" w:hAnsi="Times New Roman"/>
                <w:sz w:val="24"/>
                <w:lang w:eastAsia="lv-LV"/>
              </w:rPr>
              <w:lastRenderedPageBreak/>
              <w:t>intereses ietekmējošas Eiropas Savienības vai Ziemeļatlantijas līguma organizācijas dalībvalsts noteiktās sankcijas</w:t>
            </w:r>
            <w:r w:rsidR="694E5706" w:rsidRPr="37A9EF31">
              <w:rPr>
                <w:rFonts w:ascii="Times New Roman" w:hAnsi="Times New Roman"/>
                <w:sz w:val="24"/>
                <w:lang w:eastAsia="lv-LV"/>
              </w:rPr>
              <w:t>.</w:t>
            </w:r>
          </w:p>
        </w:tc>
        <w:tc>
          <w:tcPr>
            <w:tcW w:w="7268" w:type="dxa"/>
          </w:tcPr>
          <w:p w14:paraId="2C7637C0" w14:textId="632C56A8" w:rsidR="51244740" w:rsidRDefault="01DB8BE0" w:rsidP="51244740">
            <w:pPr>
              <w:jc w:val="both"/>
              <w:rPr>
                <w:rFonts w:eastAsia="ヒラギノ角ゴ Pro W3"/>
                <w:color w:val="000000" w:themeColor="text1"/>
              </w:rPr>
            </w:pPr>
            <w:r w:rsidRPr="5D6AAA91">
              <w:rPr>
                <w:rFonts w:eastAsia="ヒラギノ角ゴ Pro W3"/>
                <w:color w:val="000000" w:themeColor="text1"/>
              </w:rPr>
              <w:lastRenderedPageBreak/>
              <w:t>Par to, vai attiecībā uz iesniedzēju</w:t>
            </w:r>
            <w:r w:rsidR="6E536E54" w:rsidRPr="5D6AAA91">
              <w:rPr>
                <w:rFonts w:eastAsia="ヒラギノ角ゴ Pro W3"/>
                <w:color w:val="000000" w:themeColor="text1"/>
              </w:rPr>
              <w:t xml:space="preserve">, tā valdes vai padomes locekli, patieso labuma guvēju, vai prokūristu, vai personu, kura ir pilnvarota pārstāvēt projekta iesniedzēju darbībās, kas saistītas ar filiāli, </w:t>
            </w:r>
            <w:r w:rsidRPr="5D6AAA91">
              <w:rPr>
                <w:rFonts w:eastAsia="ヒラギノ角ゴ Pro W3"/>
                <w:color w:val="000000" w:themeColor="text1"/>
              </w:rPr>
              <w:t xml:space="preserve">nav noteiktas </w:t>
            </w:r>
            <w:r w:rsidRPr="5D6AAA91">
              <w:rPr>
                <w:rFonts w:eastAsia="ヒラギノ角ゴ Pro W3"/>
                <w:color w:val="000000" w:themeColor="text1"/>
              </w:rPr>
              <w:lastRenderedPageBreak/>
              <w:t xml:space="preserve">starptautiskās vai nacionālās sankcijas vai būtiskas finanšu un kapitāla tirgus intereses ietekmējošas Eiropas Savienības vai Ziemeļatlantijas līguma organizācijas dalībvalsts noteiktās sankcijas, pārliecinās </w:t>
            </w:r>
            <w:r w:rsidR="00152AB8" w:rsidRPr="5D6AAA91">
              <w:rPr>
                <w:rFonts w:eastAsia="ヒラギノ角ゴ Pro W3"/>
                <w:color w:val="000000" w:themeColor="text1"/>
              </w:rPr>
              <w:t>“</w:t>
            </w:r>
            <w:r w:rsidRPr="5D6AAA91">
              <w:rPr>
                <w:rFonts w:eastAsia="ヒラギノ角ゴ Pro W3"/>
                <w:color w:val="000000" w:themeColor="text1"/>
              </w:rPr>
              <w:t>Lursoft</w:t>
            </w:r>
            <w:r w:rsidR="00152AB8" w:rsidRPr="5D6AAA91">
              <w:rPr>
                <w:rFonts w:eastAsia="ヒラギノ角ゴ Pro W3"/>
                <w:color w:val="000000" w:themeColor="text1"/>
              </w:rPr>
              <w:t>”</w:t>
            </w:r>
            <w:r w:rsidRPr="5D6AAA91">
              <w:rPr>
                <w:rFonts w:eastAsia="ヒラギノ角ゴ Pro W3"/>
                <w:color w:val="000000" w:themeColor="text1"/>
              </w:rPr>
              <w:t xml:space="preserve"> sadaļā </w:t>
            </w:r>
            <w:r w:rsidR="128C30B6">
              <w:t>„</w:t>
            </w:r>
            <w:r w:rsidRPr="5D6AAA91">
              <w:rPr>
                <w:rFonts w:eastAsia="ヒラギノ角ゴ Pro W3"/>
                <w:color w:val="000000" w:themeColor="text1"/>
              </w:rPr>
              <w:t>Sankciju katalogs”</w:t>
            </w:r>
            <w:r w:rsidR="06722A99" w:rsidRPr="5D6AAA91">
              <w:rPr>
                <w:rFonts w:eastAsia="ヒラギノ角ゴ Pro W3"/>
                <w:color w:val="000000" w:themeColor="text1"/>
              </w:rPr>
              <w:t xml:space="preserve"> un Sankciju kartē.</w:t>
            </w:r>
          </w:p>
        </w:tc>
        <w:tc>
          <w:tcPr>
            <w:tcW w:w="808" w:type="dxa"/>
          </w:tcPr>
          <w:p w14:paraId="3DEF2FD1" w14:textId="17CCDB68" w:rsidR="01DB8BE0" w:rsidRDefault="01DB8BE0" w:rsidP="51244740">
            <w:pPr>
              <w:jc w:val="center"/>
              <w:rPr>
                <w:rFonts w:eastAsia="ヒラギノ角ゴ Pro W3"/>
                <w:color w:val="000000" w:themeColor="text1"/>
              </w:rPr>
            </w:pPr>
            <w:r w:rsidRPr="51244740">
              <w:rPr>
                <w:rFonts w:eastAsia="ヒラギノ角ゴ Pro W3"/>
                <w:color w:val="000000" w:themeColor="text1"/>
              </w:rPr>
              <w:lastRenderedPageBreak/>
              <w:t>N</w:t>
            </w:r>
          </w:p>
        </w:tc>
        <w:tc>
          <w:tcPr>
            <w:tcW w:w="2268" w:type="dxa"/>
          </w:tcPr>
          <w:p w14:paraId="2A89AB32" w14:textId="7CF3BA7B" w:rsidR="51244740" w:rsidRPr="00C33A3A" w:rsidRDefault="63080E2D" w:rsidP="53BBFC90">
            <w:r w:rsidRPr="53BBFC90">
              <w:rPr>
                <w:color w:val="0000FF"/>
              </w:rPr>
              <w:t xml:space="preserve">Lursoft.lv </w:t>
            </w:r>
            <w:r>
              <w:t>AML izziņa</w:t>
            </w:r>
          </w:p>
        </w:tc>
      </w:tr>
      <w:tr w:rsidR="00245EC5" w:rsidRPr="004B06C4" w14:paraId="792F5FD1" w14:textId="77777777" w:rsidTr="5D6AAA91">
        <w:trPr>
          <w:trHeight w:val="530"/>
          <w:jc w:val="center"/>
        </w:trPr>
        <w:tc>
          <w:tcPr>
            <w:tcW w:w="704" w:type="dxa"/>
          </w:tcPr>
          <w:p w14:paraId="0CB693B0" w14:textId="09C90961" w:rsidR="00245EC5" w:rsidRDefault="00245EC5" w:rsidP="00245EC5">
            <w:pPr>
              <w:jc w:val="center"/>
            </w:pPr>
            <w:r>
              <w:t>3.3.</w:t>
            </w:r>
          </w:p>
        </w:tc>
        <w:tc>
          <w:tcPr>
            <w:tcW w:w="4116" w:type="dxa"/>
          </w:tcPr>
          <w:p w14:paraId="35904D76" w14:textId="0C3BC1FC" w:rsidR="00245EC5" w:rsidRDefault="00245EC5" w:rsidP="00245EC5">
            <w:pPr>
              <w:pStyle w:val="NoSpacing"/>
              <w:ind w:right="162"/>
              <w:jc w:val="both"/>
              <w:rPr>
                <w:rFonts w:ascii="Times New Roman" w:hAnsi="Times New Roman"/>
                <w:sz w:val="24"/>
                <w:lang w:eastAsia="lv-LV"/>
              </w:rPr>
            </w:pPr>
            <w:bookmarkStart w:id="1" w:name="_Hlk148023143"/>
            <w:r>
              <w:rPr>
                <w:rFonts w:ascii="Times New Roman" w:hAnsi="Times New Roman"/>
                <w:sz w:val="24"/>
                <w:lang w:eastAsia="lv-LV"/>
              </w:rPr>
              <w:t>B</w:t>
            </w:r>
            <w:r w:rsidRPr="2260C9CF">
              <w:rPr>
                <w:rFonts w:ascii="Times New Roman" w:hAnsi="Times New Roman"/>
                <w:sz w:val="24"/>
                <w:lang w:eastAsia="lv-LV"/>
              </w:rPr>
              <w:t>iedrība</w:t>
            </w:r>
            <w:r>
              <w:rPr>
                <w:rFonts w:ascii="Times New Roman" w:hAnsi="Times New Roman"/>
                <w:sz w:val="24"/>
                <w:lang w:eastAsia="lv-LV"/>
              </w:rPr>
              <w:t xml:space="preserve">s </w:t>
            </w:r>
            <w:r w:rsidRPr="2260C9CF">
              <w:rPr>
                <w:rFonts w:ascii="Times New Roman" w:hAnsi="Times New Roman"/>
                <w:sz w:val="24"/>
                <w:lang w:eastAsia="lv-LV"/>
              </w:rPr>
              <w:t>vai nodibinājum</w:t>
            </w:r>
            <w:r>
              <w:rPr>
                <w:rFonts w:ascii="Times New Roman" w:hAnsi="Times New Roman"/>
                <w:sz w:val="24"/>
                <w:lang w:eastAsia="lv-LV"/>
              </w:rPr>
              <w:t>a darbības ilgums</w:t>
            </w:r>
            <w:bookmarkEnd w:id="1"/>
            <w:r>
              <w:rPr>
                <w:rFonts w:ascii="Times New Roman" w:hAnsi="Times New Roman"/>
                <w:sz w:val="24"/>
                <w:lang w:eastAsia="lv-LV"/>
              </w:rPr>
              <w:t>.</w:t>
            </w:r>
          </w:p>
        </w:tc>
        <w:tc>
          <w:tcPr>
            <w:tcW w:w="7268" w:type="dxa"/>
          </w:tcPr>
          <w:p w14:paraId="2A4D7CC1" w14:textId="03A33A42" w:rsidR="00245EC5" w:rsidRPr="00C33A3A" w:rsidRDefault="7D514032" w:rsidP="3EE1E198">
            <w:pPr>
              <w:jc w:val="both"/>
              <w:rPr>
                <w:rFonts w:eastAsia="ヒラギノ角ゴ Pro W3"/>
                <w:color w:val="000000" w:themeColor="text1"/>
              </w:rPr>
            </w:pPr>
            <w:r w:rsidRPr="6D69C332">
              <w:rPr>
                <w:rFonts w:eastAsia="ヒラギノ角ゴ Pro W3"/>
                <w:color w:val="000000" w:themeColor="text1"/>
              </w:rPr>
              <w:t>Pārliecinās, ka biedrības vai nodibinājuma darbības termiņš, ja biedrība vai nodibinājums dibināta uz laiku, atbilst investīciju projekta īstenošanas laikam.</w:t>
            </w:r>
          </w:p>
          <w:p w14:paraId="1BB0B0F2" w14:textId="01D73F81" w:rsidR="00245EC5" w:rsidRPr="00C33A3A" w:rsidRDefault="00245EC5" w:rsidP="3EE1E198">
            <w:pPr>
              <w:jc w:val="both"/>
              <w:rPr>
                <w:rFonts w:eastAsia="ヒラギノ角ゴ Pro W3"/>
                <w:color w:val="000000" w:themeColor="text1"/>
              </w:rPr>
            </w:pPr>
          </w:p>
          <w:p w14:paraId="7BF86C93" w14:textId="09B79A9D" w:rsidR="00245EC5" w:rsidRPr="00C33A3A" w:rsidRDefault="00245EC5" w:rsidP="3EE1E198">
            <w:pPr>
              <w:jc w:val="both"/>
              <w:rPr>
                <w:rFonts w:eastAsia="ヒラギノ角ゴ Pro W3"/>
                <w:color w:val="000000" w:themeColor="text1"/>
              </w:rPr>
            </w:pPr>
          </w:p>
        </w:tc>
        <w:tc>
          <w:tcPr>
            <w:tcW w:w="808" w:type="dxa"/>
          </w:tcPr>
          <w:p w14:paraId="20496564" w14:textId="484F2A0E" w:rsidR="00245EC5" w:rsidRPr="000D3843" w:rsidRDefault="00245EC5" w:rsidP="00245EC5">
            <w:pPr>
              <w:spacing w:before="120"/>
              <w:jc w:val="center"/>
              <w:rPr>
                <w:rFonts w:eastAsia="ヒラギノ角ゴ Pro W3"/>
                <w:color w:val="000000"/>
                <w:szCs w:val="24"/>
              </w:rPr>
            </w:pPr>
            <w:r>
              <w:rPr>
                <w:rFonts w:eastAsia="ヒラギノ角ゴ Pro W3"/>
                <w:color w:val="000000"/>
                <w:szCs w:val="24"/>
              </w:rPr>
              <w:t>N</w:t>
            </w:r>
          </w:p>
        </w:tc>
        <w:tc>
          <w:tcPr>
            <w:tcW w:w="2268" w:type="dxa"/>
          </w:tcPr>
          <w:p w14:paraId="5D285AFB" w14:textId="3FE180C4" w:rsidR="00245EC5" w:rsidRDefault="00245EC5" w:rsidP="00245EC5">
            <w:pPr>
              <w:spacing w:before="120"/>
              <w:rPr>
                <w:rFonts w:eastAsia="ヒラギノ角ゴ Pro W3"/>
                <w:color w:val="000000"/>
              </w:rPr>
            </w:pPr>
            <w:r w:rsidRPr="21AA0CAE">
              <w:rPr>
                <w:rFonts w:eastAsia="ヒラギノ角ゴ Pro W3"/>
                <w:color w:val="000000" w:themeColor="text1"/>
              </w:rPr>
              <w:t>1. Pieteikums</w:t>
            </w:r>
          </w:p>
          <w:p w14:paraId="1B92EFBE" w14:textId="551F954F" w:rsidR="00245EC5" w:rsidRPr="000D3843" w:rsidRDefault="00245EC5" w:rsidP="00245EC5">
            <w:pPr>
              <w:spacing w:before="120"/>
              <w:rPr>
                <w:rFonts w:eastAsia="ヒラギノ角ゴ Pro W3"/>
                <w:color w:val="000000" w:themeColor="text1"/>
              </w:rPr>
            </w:pPr>
            <w:r w:rsidRPr="21AA0CAE">
              <w:rPr>
                <w:rFonts w:eastAsia="ヒラギノ角ゴ Pro W3"/>
                <w:color w:val="000000" w:themeColor="text1"/>
              </w:rPr>
              <w:t>2.Biedrību un nodibinājumu reģistrs</w:t>
            </w:r>
          </w:p>
          <w:p w14:paraId="77228398" w14:textId="12B88BD2" w:rsidR="00245EC5" w:rsidRDefault="00245EC5" w:rsidP="00245EC5">
            <w:pPr>
              <w:spacing w:before="120"/>
              <w:rPr>
                <w:rFonts w:eastAsia="ヒラギノ角ゴ Pro W3"/>
                <w:color w:val="000000"/>
              </w:rPr>
            </w:pPr>
            <w:r w:rsidRPr="21AA0CAE">
              <w:rPr>
                <w:rFonts w:eastAsia="ヒラギノ角ゴ Pro W3"/>
                <w:color w:val="000000" w:themeColor="text1"/>
              </w:rPr>
              <w:t xml:space="preserve">3.Dibināšanas datums – </w:t>
            </w:r>
          </w:p>
          <w:p w14:paraId="046A32E6" w14:textId="5FA19017" w:rsidR="00245EC5" w:rsidRPr="000D3843" w:rsidRDefault="00245EC5" w:rsidP="00245EC5">
            <w:pPr>
              <w:spacing w:before="120"/>
              <w:rPr>
                <w:rFonts w:eastAsia="ヒラギノ角ゴ Pro W3"/>
                <w:color w:val="000000"/>
                <w:szCs w:val="24"/>
              </w:rPr>
            </w:pPr>
            <w:hyperlink r:id="rId15" w:anchor="/data-search" w:history="1">
              <w:r w:rsidRPr="000D319E">
                <w:rPr>
                  <w:rStyle w:val="Hyperlink"/>
                  <w:rFonts w:eastAsia="ヒラギノ角ゴ Pro W3"/>
                  <w:szCs w:val="24"/>
                </w:rPr>
                <w:t>https://info.ur.gov.lv/#/data-search</w:t>
              </w:r>
            </w:hyperlink>
            <w:r>
              <w:rPr>
                <w:rFonts w:eastAsia="ヒラギノ角ゴ Pro W3"/>
                <w:color w:val="000000"/>
                <w:szCs w:val="24"/>
              </w:rPr>
              <w:t xml:space="preserve"> </w:t>
            </w:r>
          </w:p>
        </w:tc>
      </w:tr>
      <w:tr w:rsidR="00245EC5" w:rsidRPr="004B06C4" w14:paraId="07DFA343" w14:textId="77777777" w:rsidTr="5D6AAA91">
        <w:trPr>
          <w:trHeight w:val="530"/>
          <w:jc w:val="center"/>
        </w:trPr>
        <w:tc>
          <w:tcPr>
            <w:tcW w:w="704" w:type="dxa"/>
          </w:tcPr>
          <w:p w14:paraId="3951570D" w14:textId="4CEDB536" w:rsidR="00245EC5" w:rsidRDefault="00245EC5" w:rsidP="00245EC5">
            <w:pPr>
              <w:jc w:val="center"/>
            </w:pPr>
            <w:r>
              <w:t>3.4.</w:t>
            </w:r>
          </w:p>
        </w:tc>
        <w:tc>
          <w:tcPr>
            <w:tcW w:w="4116" w:type="dxa"/>
          </w:tcPr>
          <w:p w14:paraId="01043879" w14:textId="4038D493" w:rsidR="00245EC5" w:rsidRPr="004B06C4" w:rsidRDefault="00245EC5" w:rsidP="5E0EE8C3">
            <w:pPr>
              <w:pStyle w:val="NoSpacing"/>
              <w:ind w:right="162"/>
              <w:jc w:val="both"/>
              <w:rPr>
                <w:rFonts w:ascii="Times New Roman" w:eastAsia="Times New Roman" w:hAnsi="Times New Roman"/>
                <w:sz w:val="24"/>
              </w:rPr>
            </w:pPr>
            <w:bookmarkStart w:id="2" w:name="_Hlk148023768"/>
            <w:r w:rsidRPr="5E0EE8C3">
              <w:rPr>
                <w:rFonts w:ascii="Times New Roman" w:eastAsia="Times New Roman" w:hAnsi="Times New Roman"/>
                <w:color w:val="000000" w:themeColor="text1"/>
                <w:sz w:val="24"/>
              </w:rPr>
              <w:t xml:space="preserve">Uz </w:t>
            </w:r>
            <w:r w:rsidRPr="5E0EE8C3">
              <w:rPr>
                <w:rFonts w:ascii="Times New Roman" w:eastAsia="Times New Roman" w:hAnsi="Times New Roman"/>
                <w:color w:val="auto"/>
                <w:sz w:val="24"/>
              </w:rPr>
              <w:t xml:space="preserve">iesniedzēju nav attiecināmi MK noteikumu Nr.10 34.4.apakšpunktā </w:t>
            </w:r>
            <w:r w:rsidRPr="5E0EE8C3">
              <w:rPr>
                <w:rFonts w:ascii="Times New Roman" w:eastAsia="Times New Roman" w:hAnsi="Times New Roman"/>
                <w:color w:val="000000" w:themeColor="text1"/>
                <w:sz w:val="24"/>
              </w:rPr>
              <w:t>noteiktie izslēgšanas kritēriji (izņemot MK noteikumu Nr.10 34.1.3. apakšpunktā minēto gala labuma guvēju)</w:t>
            </w:r>
            <w:r w:rsidR="0C62C966" w:rsidRPr="5E0EE8C3">
              <w:rPr>
                <w:rFonts w:ascii="Times New Roman" w:eastAsia="Times New Roman" w:hAnsi="Times New Roman"/>
                <w:color w:val="000000" w:themeColor="text1"/>
                <w:sz w:val="24"/>
              </w:rPr>
              <w:t xml:space="preserve"> </w:t>
            </w:r>
            <w:bookmarkStart w:id="3" w:name="_Hlk172871077"/>
            <w:r w:rsidR="2E3F66C4" w:rsidRPr="5E0EE8C3">
              <w:rPr>
                <w:rFonts w:ascii="Times New Roman" w:eastAsia="Times New Roman" w:hAnsi="Times New Roman"/>
                <w:color w:val="000000" w:themeColor="text1"/>
                <w:sz w:val="24"/>
              </w:rPr>
              <w:t xml:space="preserve">vai ir </w:t>
            </w:r>
            <w:r w:rsidR="0C62C966" w:rsidRPr="5E0EE8C3">
              <w:rPr>
                <w:rFonts w:ascii="Times New Roman" w:eastAsia="Times New Roman" w:hAnsi="Times New Roman"/>
                <w:color w:val="000000" w:themeColor="text1"/>
                <w:sz w:val="24"/>
              </w:rPr>
              <w:t>pagājis</w:t>
            </w:r>
            <w:r w:rsidR="109666B9" w:rsidRPr="5E0EE8C3">
              <w:rPr>
                <w:rFonts w:ascii="Times New Roman" w:eastAsia="Times New Roman" w:hAnsi="Times New Roman"/>
                <w:color w:val="000000" w:themeColor="text1"/>
                <w:sz w:val="24"/>
              </w:rPr>
              <w:t xml:space="preserve"> </w:t>
            </w:r>
            <w:r w:rsidR="01B27637" w:rsidRPr="5E0EE8C3">
              <w:rPr>
                <w:rFonts w:ascii="Times New Roman" w:eastAsia="Times New Roman" w:hAnsi="Times New Roman"/>
                <w:color w:val="000000" w:themeColor="text1"/>
                <w:sz w:val="24"/>
              </w:rPr>
              <w:t xml:space="preserve">MK noteikumu Nr.10 </w:t>
            </w:r>
            <w:r w:rsidR="109666B9" w:rsidRPr="5E0EE8C3">
              <w:rPr>
                <w:rFonts w:ascii="Times New Roman" w:eastAsia="Times New Roman" w:hAnsi="Times New Roman"/>
                <w:color w:val="000000" w:themeColor="text1"/>
                <w:sz w:val="24"/>
              </w:rPr>
              <w:t>34</w:t>
            </w:r>
            <w:r w:rsidR="004D61B4">
              <w:rPr>
                <w:rFonts w:ascii="Times New Roman" w:eastAsia="Times New Roman" w:hAnsi="Times New Roman"/>
                <w:color w:val="000000" w:themeColor="text1"/>
                <w:sz w:val="24"/>
              </w:rPr>
              <w:t>.</w:t>
            </w:r>
            <w:r w:rsidR="109666B9" w:rsidRPr="00E93CA1">
              <w:rPr>
                <w:rFonts w:ascii="Times New Roman" w:eastAsia="Times New Roman" w:hAnsi="Times New Roman"/>
                <w:color w:val="000000" w:themeColor="text1"/>
                <w:sz w:val="24"/>
                <w:vertAlign w:val="superscript"/>
              </w:rPr>
              <w:t>.</w:t>
            </w:r>
            <w:r w:rsidR="109666B9" w:rsidRPr="5E0EE8C3">
              <w:rPr>
                <w:rFonts w:ascii="Times New Roman" w:eastAsia="Times New Roman" w:hAnsi="Times New Roman"/>
                <w:color w:val="000000" w:themeColor="text1"/>
                <w:sz w:val="24"/>
                <w:vertAlign w:val="superscript"/>
              </w:rPr>
              <w:t>2</w:t>
            </w:r>
            <w:r w:rsidR="109666B9" w:rsidRPr="5E0EE8C3">
              <w:rPr>
                <w:rFonts w:ascii="Times New Roman" w:eastAsia="Times New Roman" w:hAnsi="Times New Roman"/>
                <w:color w:val="000000" w:themeColor="text1"/>
                <w:sz w:val="24"/>
              </w:rPr>
              <w:t xml:space="preserve"> punktā minētais termiņš</w:t>
            </w:r>
            <w:bookmarkEnd w:id="3"/>
            <w:r w:rsidRPr="00E93CA1">
              <w:rPr>
                <w:rFonts w:ascii="Times New Roman" w:eastAsia="Times New Roman" w:hAnsi="Times New Roman"/>
                <w:color w:val="000000" w:themeColor="text1"/>
                <w:sz w:val="24"/>
                <w:vertAlign w:val="superscript"/>
              </w:rPr>
              <w:t>.</w:t>
            </w:r>
          </w:p>
          <w:bookmarkEnd w:id="2"/>
          <w:p w14:paraId="3C4ED8D5" w14:textId="166D97FF" w:rsidR="00245EC5" w:rsidRPr="004B06C4" w:rsidRDefault="00245EC5" w:rsidP="00245EC5">
            <w:pPr>
              <w:jc w:val="both"/>
              <w:outlineLvl w:val="0"/>
            </w:pPr>
          </w:p>
        </w:tc>
        <w:tc>
          <w:tcPr>
            <w:tcW w:w="7268" w:type="dxa"/>
          </w:tcPr>
          <w:p w14:paraId="1BF5AEC6" w14:textId="63B339FF" w:rsidR="00494843" w:rsidRDefault="118C958C" w:rsidP="00494843">
            <w:pPr>
              <w:spacing w:after="160" w:line="257" w:lineRule="auto"/>
            </w:pPr>
            <w:r>
              <w:t xml:space="preserve">1. Pārbauda, vai pieteikuma </w:t>
            </w:r>
            <w:r w:rsidR="00E56879">
              <w:t>5</w:t>
            </w:r>
            <w:r>
              <w:t xml:space="preserve">. sadaļā „Apliecinājums” ir sniegts apliecinājums, ka uz iesniedzēju nav attiecināmi </w:t>
            </w:r>
            <w:bookmarkStart w:id="4" w:name="_Hlk148024215"/>
            <w:r>
              <w:t>MK noteikumu Nr.10 34.4.apakšpunktā noteiktie izslēgšanas kritēriji</w:t>
            </w:r>
            <w:r w:rsidR="795A130F">
              <w:t xml:space="preserve">. </w:t>
            </w:r>
            <w:bookmarkEnd w:id="4"/>
          </w:p>
          <w:p w14:paraId="21F61B32" w14:textId="2B2574D6" w:rsidR="7370835E" w:rsidRDefault="7370835E" w:rsidP="3BBB310B">
            <w:pPr>
              <w:spacing w:after="160" w:line="257" w:lineRule="auto"/>
            </w:pPr>
            <w:r>
              <w:t xml:space="preserve">Sodu reģistrā kriminālo sodāmību pārbauda gan </w:t>
            </w:r>
            <w:r w:rsidR="11FC4A70">
              <w:t>iesn</w:t>
            </w:r>
            <w:r w:rsidR="7455A97C">
              <w:t>ie</w:t>
            </w:r>
            <w:r w:rsidR="11FC4A70">
              <w:t>dzē</w:t>
            </w:r>
            <w:r w:rsidR="79F731F9">
              <w:t>j</w:t>
            </w:r>
            <w:r w:rsidR="145E65F7">
              <w:t>am</w:t>
            </w:r>
            <w:r>
              <w:t xml:space="preserve">, gan </w:t>
            </w:r>
            <w:r w:rsidR="7BC4B4A2">
              <w:t>iesn</w:t>
            </w:r>
            <w:r w:rsidR="0C54423E">
              <w:t>ie</w:t>
            </w:r>
            <w:r w:rsidR="7BC4B4A2">
              <w:t xml:space="preserve">dzēja </w:t>
            </w:r>
            <w:r>
              <w:t xml:space="preserve">valdes vai padomes </w:t>
            </w:r>
            <w:r w:rsidR="5065BA10">
              <w:t>loceklim</w:t>
            </w:r>
            <w:r>
              <w:t xml:space="preserve"> vai prokūrist</w:t>
            </w:r>
            <w:r w:rsidR="28A97205">
              <w:t>am</w:t>
            </w:r>
            <w:r>
              <w:t>.</w:t>
            </w:r>
          </w:p>
          <w:p w14:paraId="4CDAFB34" w14:textId="66A9AE8D" w:rsidR="7370835E" w:rsidRDefault="7370835E" w:rsidP="006772C3">
            <w:pPr>
              <w:spacing w:after="160" w:line="257" w:lineRule="auto"/>
            </w:pPr>
            <w:r>
              <w:t xml:space="preserve">Sodu reģistrā administratīvo sodāmību pārbauda </w:t>
            </w:r>
            <w:r w:rsidR="0C0ECDBE">
              <w:t>iesn</w:t>
            </w:r>
            <w:r w:rsidR="1A0B85C9">
              <w:t xml:space="preserve">iedzējam </w:t>
            </w:r>
            <w:r>
              <w:t xml:space="preserve">un attiecībā uz Imigrācijas likuma 68.4 pantā (nelegālā nodarbinātība) minētajiem pārkāpumiem arī </w:t>
            </w:r>
            <w:r w:rsidR="3D796428">
              <w:t>iesn</w:t>
            </w:r>
            <w:r w:rsidR="66EF5BD3">
              <w:t>ie</w:t>
            </w:r>
            <w:r w:rsidR="3D796428">
              <w:t xml:space="preserve">dzēja </w:t>
            </w:r>
            <w:r>
              <w:t>vald</w:t>
            </w:r>
            <w:r w:rsidR="47951D71">
              <w:t>ei</w:t>
            </w:r>
            <w:r>
              <w:t>.</w:t>
            </w:r>
          </w:p>
          <w:p w14:paraId="56746150" w14:textId="0DCEF389" w:rsidR="00245EC5" w:rsidRDefault="44070226" w:rsidP="5E0EE8C3">
            <w:pPr>
              <w:rPr>
                <w:color w:val="000000" w:themeColor="text1"/>
                <w:szCs w:val="24"/>
                <w:vertAlign w:val="superscript"/>
              </w:rPr>
            </w:pPr>
            <w:r>
              <w:t>2. Par sniegto informāciju pārliecinās Sodu reģistrā.</w:t>
            </w:r>
            <w:r w:rsidR="75294572">
              <w:t xml:space="preserve"> </w:t>
            </w:r>
            <w:bookmarkStart w:id="5" w:name="_Hlk172871184"/>
            <w:r w:rsidR="75294572">
              <w:t xml:space="preserve">Pārbauda vai ir pagājis </w:t>
            </w:r>
            <w:r w:rsidR="75294572" w:rsidRPr="2DF9D409">
              <w:rPr>
                <w:color w:val="000000" w:themeColor="text1"/>
                <w:szCs w:val="24"/>
              </w:rPr>
              <w:t>MK noteikumu Nr.10 34</w:t>
            </w:r>
            <w:r w:rsidR="75294572" w:rsidRPr="2DF9D409">
              <w:rPr>
                <w:color w:val="000000" w:themeColor="text1"/>
                <w:szCs w:val="24"/>
                <w:vertAlign w:val="superscript"/>
              </w:rPr>
              <w:t>.2</w:t>
            </w:r>
            <w:r w:rsidR="75294572" w:rsidRPr="2DF9D409">
              <w:rPr>
                <w:color w:val="000000" w:themeColor="text1"/>
                <w:szCs w:val="24"/>
              </w:rPr>
              <w:t xml:space="preserve"> punktā minētais termiņš.</w:t>
            </w:r>
          </w:p>
          <w:bookmarkEnd w:id="5"/>
          <w:p w14:paraId="37E132A7" w14:textId="270E48A1" w:rsidR="00245EC5" w:rsidRPr="004B06C4" w:rsidRDefault="00245EC5" w:rsidP="00245EC5">
            <w:pPr>
              <w:pStyle w:val="BodyText"/>
              <w:spacing w:before="120"/>
              <w:rPr>
                <w:sz w:val="24"/>
                <w:szCs w:val="24"/>
              </w:rPr>
            </w:pPr>
            <w:r w:rsidRPr="00573B99">
              <w:rPr>
                <w:sz w:val="24"/>
                <w:szCs w:val="24"/>
              </w:rPr>
              <w:t>3.</w:t>
            </w:r>
            <w:r>
              <w:rPr>
                <w:sz w:val="24"/>
                <w:szCs w:val="24"/>
              </w:rPr>
              <w:t xml:space="preserve"> </w:t>
            </w:r>
            <w:r w:rsidRPr="24EFE8F6">
              <w:rPr>
                <w:sz w:val="24"/>
                <w:szCs w:val="24"/>
              </w:rPr>
              <w:t>Papildus datu bāzē „Lursoft” vai tai pielīdzināmā datu bāzē, pārbauda, vai iesniedzējam netiek piemērota tiesiskās aizsardzības vai maksātnespējas process vai likvidācijas procedūra. Par to, ka iesniedzējam nav  piemērota tiesiskās aizsardzības vai maksātnespējas process vai likvidācijas procedūra, pārliecinās “Lursoft” pilnās izziņas sadaļā “Aktuāls ieraksts maksātnespējas reģistrā”, un pievieno izdruku no “Lursoft” projekta mapē.</w:t>
            </w:r>
          </w:p>
        </w:tc>
        <w:tc>
          <w:tcPr>
            <w:tcW w:w="808" w:type="dxa"/>
          </w:tcPr>
          <w:p w14:paraId="77AA0ADF" w14:textId="3E4C66A5" w:rsidR="00245EC5" w:rsidRPr="004A54D7" w:rsidRDefault="00245EC5" w:rsidP="00245EC5">
            <w:pPr>
              <w:spacing w:before="120"/>
              <w:jc w:val="center"/>
              <w:rPr>
                <w:szCs w:val="24"/>
              </w:rPr>
            </w:pPr>
            <w:r>
              <w:rPr>
                <w:szCs w:val="24"/>
              </w:rPr>
              <w:t>N</w:t>
            </w:r>
          </w:p>
        </w:tc>
        <w:tc>
          <w:tcPr>
            <w:tcW w:w="2268" w:type="dxa"/>
          </w:tcPr>
          <w:p w14:paraId="45AAF5E1" w14:textId="02713024" w:rsidR="00245EC5" w:rsidRDefault="00245EC5" w:rsidP="00245EC5">
            <w:pPr>
              <w:pStyle w:val="ListParagraph"/>
              <w:spacing w:after="120"/>
              <w:ind w:left="0"/>
              <w:contextualSpacing w:val="0"/>
            </w:pPr>
            <w:r>
              <w:t>1. Pieteikums</w:t>
            </w:r>
          </w:p>
          <w:p w14:paraId="6C895388" w14:textId="77777777" w:rsidR="00245EC5" w:rsidRDefault="00245EC5" w:rsidP="00245EC5">
            <w:pPr>
              <w:pStyle w:val="ListParagraph"/>
              <w:spacing w:after="120"/>
              <w:ind w:left="0"/>
              <w:contextualSpacing w:val="0"/>
            </w:pPr>
            <w:r>
              <w:t>2. Sodu reģistrs</w:t>
            </w:r>
          </w:p>
          <w:p w14:paraId="4B569E89" w14:textId="77777777" w:rsidR="00245EC5" w:rsidRDefault="00245EC5" w:rsidP="00245EC5">
            <w:pPr>
              <w:pStyle w:val="ListParagraph"/>
              <w:spacing w:after="120"/>
              <w:ind w:left="0"/>
              <w:contextualSpacing w:val="0"/>
              <w:rPr>
                <w:rFonts w:eastAsia="ヒラギノ角ゴ Pro W3"/>
                <w:color w:val="000000" w:themeColor="text1"/>
              </w:rPr>
            </w:pPr>
            <w:r>
              <w:t xml:space="preserve">3. </w:t>
            </w:r>
            <w:r w:rsidRPr="6B376CC5">
              <w:rPr>
                <w:rFonts w:eastAsia="ヒラギノ角ゴ Pro W3"/>
                <w:color w:val="000000" w:themeColor="text1"/>
              </w:rPr>
              <w:t>Lursoft” datu bāze vai tai pielīdzināma datu bāze</w:t>
            </w:r>
          </w:p>
          <w:p w14:paraId="55611140" w14:textId="3A1CF9AB" w:rsidR="00245EC5" w:rsidRPr="00180C2E" w:rsidRDefault="00245EC5" w:rsidP="00245EC5">
            <w:pPr>
              <w:pStyle w:val="ListParagraph"/>
              <w:spacing w:after="120"/>
              <w:ind w:left="0"/>
            </w:pPr>
            <w:r w:rsidRPr="708EEAEA">
              <w:rPr>
                <w:rFonts w:eastAsia="ヒラギノ角ゴ Pro W3"/>
                <w:color w:val="000000" w:themeColor="text1"/>
              </w:rPr>
              <w:t xml:space="preserve">4. </w:t>
            </w:r>
            <w:bookmarkStart w:id="6" w:name="_Hlk148024474"/>
            <w:r>
              <w:t>MK noteikumi Nr.10</w:t>
            </w:r>
            <w:bookmarkEnd w:id="6"/>
            <w:r>
              <w:t>.</w:t>
            </w:r>
          </w:p>
        </w:tc>
      </w:tr>
      <w:tr w:rsidR="00245EC5" w:rsidRPr="004B06C4" w14:paraId="48FE3BC4" w14:textId="77777777" w:rsidTr="5D6AAA91">
        <w:trPr>
          <w:trHeight w:val="530"/>
          <w:jc w:val="center"/>
        </w:trPr>
        <w:tc>
          <w:tcPr>
            <w:tcW w:w="704" w:type="dxa"/>
            <w:vAlign w:val="center"/>
          </w:tcPr>
          <w:p w14:paraId="59D7C0B1" w14:textId="4D128E41" w:rsidR="00245EC5" w:rsidRPr="004B06C4" w:rsidRDefault="00245EC5" w:rsidP="00245EC5">
            <w:pPr>
              <w:jc w:val="center"/>
            </w:pPr>
            <w:r>
              <w:lastRenderedPageBreak/>
              <w:t>4.</w:t>
            </w:r>
          </w:p>
        </w:tc>
        <w:tc>
          <w:tcPr>
            <w:tcW w:w="14460" w:type="dxa"/>
            <w:gridSpan w:val="4"/>
            <w:tcBorders>
              <w:right w:val="single" w:sz="4" w:space="0" w:color="auto"/>
            </w:tcBorders>
          </w:tcPr>
          <w:p w14:paraId="23ECA838" w14:textId="7E453454" w:rsidR="00245EC5" w:rsidRPr="001B0DDD" w:rsidRDefault="00245EC5" w:rsidP="00245EC5">
            <w:pPr>
              <w:autoSpaceDE w:val="0"/>
              <w:autoSpaceDN w:val="0"/>
              <w:adjustRightInd w:val="0"/>
              <w:spacing w:before="120"/>
            </w:pPr>
            <w:r>
              <w:t>Ja atbalsts tiek pieprasīts saskaņā ar</w:t>
            </w:r>
            <w:r w:rsidR="42367576">
              <w:t xml:space="preserve"> Eiropas Komisijas 2014. gada 17. jūnija Regul</w:t>
            </w:r>
            <w:r w:rsidR="452639AA">
              <w:t>u</w:t>
            </w:r>
            <w:r w:rsidR="42367576">
              <w:t xml:space="preserve"> (ES) Nr. 651/2014, ar ko noteiktas atbalsta kategorijas atzīst par saderīgām ar iekšējo tirgu, piemērojot Līguma 107. un 108. </w:t>
            </w:r>
            <w:r w:rsidR="003C7537">
              <w:t>p</w:t>
            </w:r>
            <w:r w:rsidR="42367576">
              <w:t>antu (turpmāk -</w:t>
            </w:r>
            <w:r>
              <w:t xml:space="preserve"> Komisijas regul</w:t>
            </w:r>
            <w:r w:rsidR="0E31C53C">
              <w:t>a</w:t>
            </w:r>
            <w:r>
              <w:t xml:space="preserve"> Nr.651/2014</w:t>
            </w:r>
            <w:r w:rsidR="3DDE3A1F">
              <w:t>)</w:t>
            </w:r>
            <w:r>
              <w:t>:</w:t>
            </w:r>
          </w:p>
        </w:tc>
      </w:tr>
      <w:tr w:rsidR="00245EC5" w14:paraId="4DC218BD" w14:textId="77777777" w:rsidTr="5D6AAA91">
        <w:trPr>
          <w:trHeight w:val="300"/>
          <w:jc w:val="center"/>
        </w:trPr>
        <w:tc>
          <w:tcPr>
            <w:tcW w:w="704" w:type="dxa"/>
          </w:tcPr>
          <w:p w14:paraId="200A2966" w14:textId="402FF76C" w:rsidR="00245EC5" w:rsidRDefault="00245EC5" w:rsidP="00245EC5">
            <w:pPr>
              <w:jc w:val="center"/>
            </w:pPr>
            <w:r>
              <w:t>4.1.</w:t>
            </w:r>
          </w:p>
        </w:tc>
        <w:tc>
          <w:tcPr>
            <w:tcW w:w="4116" w:type="dxa"/>
          </w:tcPr>
          <w:p w14:paraId="68FAD099" w14:textId="5A81DC79" w:rsidR="00245EC5" w:rsidRDefault="00245EC5" w:rsidP="0031332E">
            <w:pPr>
              <w:pStyle w:val="Noteikumutekstam"/>
            </w:pPr>
            <w:r>
              <w:t>Iesniedzējs neveic neatbalstāmās darbības un nedarbojas neatbalstāmajās nozarēs, kas minētas MK noteikumu Nr.</w:t>
            </w:r>
            <w:r w:rsidR="009F42E8">
              <w:t> </w:t>
            </w:r>
            <w:r>
              <w:t>10 60.</w:t>
            </w:r>
            <w:r w:rsidR="3D8CF4A9">
              <w:t xml:space="preserve"> </w:t>
            </w:r>
            <w:r w:rsidR="4C33E2BB">
              <w:t>u</w:t>
            </w:r>
            <w:r w:rsidR="3D8CF4A9">
              <w:t>n</w:t>
            </w:r>
            <w:r>
              <w:t xml:space="preserve"> </w:t>
            </w:r>
            <w:r w:rsidR="681AD567">
              <w:t>60.</w:t>
            </w:r>
            <w:r w:rsidR="681AD567" w:rsidRPr="4C4493DE">
              <w:rPr>
                <w:vertAlign w:val="superscript"/>
              </w:rPr>
              <w:t>1</w:t>
            </w:r>
            <w:r>
              <w:t xml:space="preserve">  punktā, vai, ja komersants darbojas gan neatbalstāmajās, gan atbalstāmajās nozarēs (MK noteikumu Nr. 10 61.punkts), tad tas ir apliecinājis, ka tiks skaidri nodalītas atbalstāmās darbības un finanšu plūsmas, nodrošinot, ka darbības neatbalstāmajās nozarēs un neatbalstāmās darbības negūs labumu no piešķirtā atbalsta saskaņā ar Komisijas regulas Nr.  651/2014 1. panta 3. punktu.</w:t>
            </w:r>
          </w:p>
        </w:tc>
        <w:tc>
          <w:tcPr>
            <w:tcW w:w="7268" w:type="dxa"/>
          </w:tcPr>
          <w:p w14:paraId="54EE7937" w14:textId="483DA46E" w:rsidR="00245EC5" w:rsidRDefault="00245EC5" w:rsidP="00245EC5">
            <w:pPr>
              <w:jc w:val="both"/>
            </w:pPr>
            <w:r>
              <w:t>Pārbauda, vai iesniedzējam atbalsts netiek piešķirts šādām nozarēm un darbībām:</w:t>
            </w:r>
          </w:p>
          <w:p w14:paraId="11D011AA" w14:textId="686C8D88" w:rsidR="00245EC5" w:rsidRPr="0068309C" w:rsidRDefault="00245EC5" w:rsidP="00E23198">
            <w:pPr>
              <w:jc w:val="both"/>
            </w:pPr>
            <w:r>
              <w:t xml:space="preserve">1. Komisijas regulas </w:t>
            </w:r>
            <w:hyperlink r:id="rId16">
              <w:r>
                <w:t>Nr. 651/2014</w:t>
              </w:r>
            </w:hyperlink>
            <w:r>
              <w:t xml:space="preserve"> 1. panta 2. punkta „c” un „d” apakšpunktā, 3. punktā un 13. panta „a”, „b”, „c”, „d” apakšpunktā noteiktajām neatbalstāmajām nozarēm un darbībām, </w:t>
            </w:r>
            <w:bookmarkStart w:id="7" w:name="_Hlk146377617"/>
            <w:r>
              <w:t>proti, eksports uz trešām valstīm vai dalībvalstīm, importa preču vietā izmanto vietējās preces, tērauda nozarei, lignīta nozarei un ogļrūpniecības nozarei, transporta nozarei, kā arī saistītajai infrastruktūrai, enerģijas ražošanai, akumulēšanai, pārvadei, sadalei un infrastruktūrai, tūrisma darbībām vai lauksaimniecības produktu pārstrādei, uzņēmumiem</w:t>
            </w:r>
            <w:r w:rsidR="00D721CE">
              <w:t xml:space="preserve"> </w:t>
            </w:r>
            <w:r w:rsidR="00D721CE" w:rsidRPr="00D721CE">
              <w:t>Saimniecisko darbību statistiskās klasifikācijas Eiropas Kopienā, 2. redakcija 1. atjauninājuma (turpmāk – NACE 2.1. red</w:t>
            </w:r>
            <w:r w:rsidR="00D721CE">
              <w:t>)</w:t>
            </w:r>
            <w:r>
              <w:t xml:space="preserve"> </w:t>
            </w:r>
            <w:r w:rsidR="2FA40DA9">
              <w:t xml:space="preserve">L </w:t>
            </w:r>
            <w:r>
              <w:t>iedaļā “Finanšu un apdrošināšanas darbības”, NACE 2.</w:t>
            </w:r>
            <w:r w:rsidR="6D570D81">
              <w:t>1.</w:t>
            </w:r>
            <w:r>
              <w:t xml:space="preserve"> red. klasē 70.10 “Centrālo biroju darbība” vai 70.2</w:t>
            </w:r>
            <w:r w:rsidR="6ABE9BCB">
              <w:t>0</w:t>
            </w:r>
            <w:r>
              <w:t xml:space="preserve"> “</w:t>
            </w:r>
            <w:r w:rsidR="2AAD0CCF">
              <w:t xml:space="preserve"> Uzņēmējdarbības konsultācijas un citas vadības konsultācijas</w:t>
            </w:r>
            <w:r>
              <w:t>” (izņemot reģionālā darbības atbalsta shēmas)</w:t>
            </w:r>
            <w:bookmarkEnd w:id="7"/>
            <w:r>
              <w:t>.</w:t>
            </w:r>
            <w:r w:rsidR="00EF44F2">
              <w:t xml:space="preserve"> Neatbalstāmajā nozarē neietilpst finanšu tehnoloģiju uzņēmumi jeb tādi uzņēmumi, kas attīsta jaunus biznesa modeļus, iedzīvina inovācijas, veido jaunus finanšu produktus un pakalpojumus, pilnveido pakalpojumu sniegšanas veidus un biznesa modeļus</w:t>
            </w:r>
            <w:r w:rsidR="007B7E71">
              <w:t>. Uzņēmumi, kuriem galvenā darbība ir saistīta ar digitālo tehnoloģiju pakalpojumu sniegšanu, ir atbalstāmi</w:t>
            </w:r>
            <w:r w:rsidR="00E23198">
              <w:t xml:space="preserve">, ja </w:t>
            </w:r>
            <w:r w:rsidR="007B7E71">
              <w:t>šie komersanti paši nesniedz finanšu vai apdrošināšanas pakalpojumus savas pamatdarbības ietvaros un to pamatdarbība nav reģistrēta “Finanšu un apdrošināšanas pakalpojumu” nozarē. Savukārt, ja komersanta pamatdarbības veids ir reģistrēts NACE 2.1. red. L sadaļā “Finanšu un apdrošināšanas pakalpojumi”, tad komersantam jāpierāda atbalstāmās un neatbalstāmās nozares vai darbības nodalīšana</w:t>
            </w:r>
            <w:r w:rsidR="00E23198">
              <w:t>.</w:t>
            </w:r>
          </w:p>
          <w:p w14:paraId="641B7C01" w14:textId="77777777" w:rsidR="00245EC5" w:rsidRDefault="00245EC5" w:rsidP="00245EC5">
            <w:pPr>
              <w:spacing w:after="120"/>
              <w:jc w:val="both"/>
            </w:pPr>
          </w:p>
          <w:p w14:paraId="11306BA6" w14:textId="30016550" w:rsidR="00245EC5" w:rsidRDefault="00245EC5" w:rsidP="00B535BF">
            <w:pPr>
              <w:spacing w:after="120"/>
              <w:jc w:val="both"/>
            </w:pPr>
            <w:r>
              <w:t>2. Ieroču un munīcijas tirdzniecībai NACE 2.</w:t>
            </w:r>
            <w:r w:rsidR="007C6CAF">
              <w:t>1.</w:t>
            </w:r>
            <w:r>
              <w:t xml:space="preserve"> red. </w:t>
            </w:r>
            <w:r w:rsidR="00B535BF" w:rsidRPr="00B535BF">
              <w:t>klase 47.63 "Sporta aprīkojuma mazumtirdzniecība"</w:t>
            </w:r>
            <w:r w:rsidR="00B535BF">
              <w:t xml:space="preserve"> </w:t>
            </w:r>
            <w:r>
              <w:t>);</w:t>
            </w:r>
          </w:p>
          <w:p w14:paraId="04711B7C" w14:textId="57E78A93" w:rsidR="00245EC5" w:rsidRDefault="00245EC5" w:rsidP="00245EC5">
            <w:pPr>
              <w:spacing w:after="120"/>
              <w:jc w:val="both"/>
            </w:pPr>
            <w:r>
              <w:lastRenderedPageBreak/>
              <w:t>3. Azartspēlēm un derībām (NACE 2.</w:t>
            </w:r>
            <w:r w:rsidR="00F60F13">
              <w:t>1.</w:t>
            </w:r>
            <w:r>
              <w:t xml:space="preserve"> red. 92. nodaļa “Azartspēles un derības”);</w:t>
            </w:r>
          </w:p>
          <w:p w14:paraId="4FEF9172" w14:textId="450930AB" w:rsidR="00245EC5" w:rsidRDefault="00245EC5" w:rsidP="00236C19">
            <w:pPr>
              <w:jc w:val="both"/>
            </w:pPr>
            <w:r>
              <w:t>4. Tabakas izstrādājumu ražošanai un tirdzniecībai (NACE 2.</w:t>
            </w:r>
            <w:r w:rsidR="00951C40">
              <w:t>1.</w:t>
            </w:r>
            <w:r>
              <w:t xml:space="preserve"> red. 12. nodaļa „Tabakas izstrādājumu ražošana”,</w:t>
            </w:r>
            <w:r w:rsidR="00236C19">
              <w:t xml:space="preserve"> </w:t>
            </w:r>
            <w:r w:rsidR="77167B2F">
              <w:t xml:space="preserve">klase 46.35 "Tabakas izstrādājumu vairumtirdzniecība",  </w:t>
            </w:r>
            <w:r w:rsidR="00236C19">
              <w:t>klase 47.26 "Tabakas izstrādājumu mazumtirdzniecība" un klase 47.92 "Specializētas mazumtirdzniecības starpniecības pakalpojumi"</w:t>
            </w:r>
            <w:r>
              <w:t>).</w:t>
            </w:r>
          </w:p>
          <w:p w14:paraId="7F8D9EFB" w14:textId="77777777" w:rsidR="00245EC5" w:rsidRDefault="00245EC5" w:rsidP="00245EC5">
            <w:pPr>
              <w:jc w:val="both"/>
            </w:pPr>
          </w:p>
          <w:p w14:paraId="7D228E97" w14:textId="5B4F79D2" w:rsidR="00245EC5" w:rsidRDefault="00245EC5" w:rsidP="00245EC5">
            <w:pPr>
              <w:jc w:val="both"/>
              <w:rPr>
                <w:rFonts w:eastAsia="Arial"/>
                <w:szCs w:val="24"/>
              </w:rPr>
            </w:pPr>
            <w:bookmarkStart w:id="8" w:name="_Hlk146378072"/>
            <w:r w:rsidRPr="00D669FC">
              <w:rPr>
                <w:szCs w:val="24"/>
              </w:rPr>
              <w:t xml:space="preserve">5. </w:t>
            </w:r>
            <w:r w:rsidRPr="0068309C">
              <w:rPr>
                <w:rFonts w:eastAsia="Arial"/>
                <w:szCs w:val="24"/>
              </w:rPr>
              <w:t xml:space="preserve">Komisijas regulas Nr. </w:t>
            </w:r>
            <w:hyperlink r:id="rId17" w:history="1">
              <w:r w:rsidRPr="0068309C">
                <w:rPr>
                  <w:rStyle w:val="Hyperlink"/>
                  <w:rFonts w:eastAsia="Arial"/>
                  <w:color w:val="auto"/>
                  <w:szCs w:val="24"/>
                </w:rPr>
                <w:t>651/2014</w:t>
              </w:r>
            </w:hyperlink>
            <w:r w:rsidRPr="0068309C">
              <w:rPr>
                <w:rFonts w:eastAsia="Arial"/>
                <w:szCs w:val="24"/>
              </w:rPr>
              <w:t xml:space="preserve"> 1. panta 3. punktā noteiktajām neatbalstāmajām nozarēm un darbībām - zvejniecība un akvakultūras, primārajai lauksaimnieciskajai ražošanai, lauksaimniecības produktu pārstrādei un tirdzniecībai (ar izņēmumiem).</w:t>
            </w:r>
          </w:p>
          <w:p w14:paraId="3C5DACF6" w14:textId="77777777" w:rsidR="00245EC5" w:rsidRPr="0068309C" w:rsidRDefault="00245EC5" w:rsidP="00245EC5">
            <w:pPr>
              <w:jc w:val="both"/>
              <w:rPr>
                <w:rFonts w:eastAsia="Arial"/>
                <w:szCs w:val="24"/>
              </w:rPr>
            </w:pPr>
          </w:p>
          <w:p w14:paraId="3B2ED20A" w14:textId="7F489188" w:rsidR="00245EC5" w:rsidRDefault="00245EC5" w:rsidP="00F50E44">
            <w:pPr>
              <w:jc w:val="both"/>
              <w:rPr>
                <w:rFonts w:eastAsia="Arial"/>
                <w:szCs w:val="24"/>
              </w:rPr>
            </w:pPr>
            <w:r w:rsidRPr="0068309C">
              <w:rPr>
                <w:rFonts w:eastAsia="Arial"/>
                <w:szCs w:val="24"/>
              </w:rPr>
              <w:t>6. Alkohola tirdzniecībai (NACE 2.</w:t>
            </w:r>
            <w:r w:rsidR="00AB70B4">
              <w:rPr>
                <w:rFonts w:eastAsia="Arial"/>
                <w:szCs w:val="24"/>
              </w:rPr>
              <w:t>1.</w:t>
            </w:r>
            <w:r w:rsidRPr="0068309C">
              <w:rPr>
                <w:rFonts w:eastAsia="Arial"/>
                <w:szCs w:val="24"/>
              </w:rPr>
              <w:t xml:space="preserve"> red.</w:t>
            </w:r>
            <w:r w:rsidR="00F50E44">
              <w:rPr>
                <w:rFonts w:eastAsia="Arial"/>
                <w:szCs w:val="24"/>
              </w:rPr>
              <w:t xml:space="preserve"> </w:t>
            </w:r>
            <w:r w:rsidR="00F50E44" w:rsidRPr="00F50E44">
              <w:rPr>
                <w:rFonts w:eastAsia="Arial"/>
                <w:szCs w:val="24"/>
              </w:rPr>
              <w:t>klase 46.34 "Dzērienu vairumtirdzniecība", klase 47.25 "Dzērienu mazumtirdzniecība" un klase 47.92 "Specializētas mazumtirdzniecības starpniecības pakalpojumi"</w:t>
            </w:r>
            <w:r w:rsidRPr="0068309C">
              <w:rPr>
                <w:rFonts w:eastAsia="Arial"/>
                <w:szCs w:val="24"/>
              </w:rPr>
              <w:t>).</w:t>
            </w:r>
          </w:p>
          <w:p w14:paraId="54C654C5" w14:textId="77777777" w:rsidR="00245EC5" w:rsidRPr="0068309C" w:rsidRDefault="00245EC5" w:rsidP="00245EC5">
            <w:pPr>
              <w:jc w:val="both"/>
              <w:rPr>
                <w:rFonts w:eastAsia="Arial"/>
                <w:szCs w:val="24"/>
              </w:rPr>
            </w:pPr>
          </w:p>
          <w:p w14:paraId="06EDF0CD" w14:textId="77A41AEF" w:rsidR="005C0E70" w:rsidRDefault="00D27417" w:rsidP="00996ACB">
            <w:pPr>
              <w:jc w:val="both"/>
              <w:rPr>
                <w:rFonts w:eastAsia="Arial"/>
                <w:szCs w:val="24"/>
              </w:rPr>
            </w:pPr>
            <w:r>
              <w:rPr>
                <w:rFonts w:eastAsia="Arial"/>
                <w:szCs w:val="24"/>
              </w:rPr>
              <w:t>7</w:t>
            </w:r>
            <w:r w:rsidR="00245EC5" w:rsidRPr="0068309C">
              <w:rPr>
                <w:rFonts w:eastAsia="Arial"/>
                <w:szCs w:val="24"/>
              </w:rPr>
              <w:t>.</w:t>
            </w:r>
            <w:r w:rsidR="00996ACB">
              <w:rPr>
                <w:rFonts w:eastAsia="Arial"/>
                <w:szCs w:val="24"/>
              </w:rPr>
              <w:t xml:space="preserve"> A</w:t>
            </w:r>
            <w:r w:rsidR="00996ACB" w:rsidRPr="00996ACB">
              <w:rPr>
                <w:rFonts w:eastAsia="Arial"/>
                <w:szCs w:val="24"/>
              </w:rPr>
              <w:t>tkritumu apstrādei un izvietošanai (NACE 2.1. red. grupa 38.3 "Atkritumu likvidēšana bez resursu atgūšanas")</w:t>
            </w:r>
            <w:r w:rsidR="00245EC5" w:rsidRPr="0068309C">
              <w:rPr>
                <w:rFonts w:eastAsia="Arial"/>
                <w:szCs w:val="24"/>
              </w:rPr>
              <w:t>.</w:t>
            </w:r>
          </w:p>
          <w:p w14:paraId="4995E6BA" w14:textId="77777777" w:rsidR="005C0E70" w:rsidRPr="00494843" w:rsidRDefault="005C0E70" w:rsidP="2716D252">
            <w:pPr>
              <w:jc w:val="both"/>
              <w:rPr>
                <w:szCs w:val="24"/>
              </w:rPr>
            </w:pPr>
          </w:p>
          <w:bookmarkEnd w:id="8"/>
          <w:p w14:paraId="5DC981A5" w14:textId="2BE392AC" w:rsidR="00AF5FC6" w:rsidRDefault="00245EC5" w:rsidP="00721EB1">
            <w:pPr>
              <w:jc w:val="both"/>
            </w:pPr>
            <w:r>
              <w:t xml:space="preserve">Ja iesniedzējs darbojas </w:t>
            </w:r>
            <w:bookmarkStart w:id="9" w:name="_Hlk146378632"/>
            <w:r>
              <w:t>k</w:t>
            </w:r>
            <w:r w:rsidRPr="00601617">
              <w:t xml:space="preserve">ādā no šo </w:t>
            </w:r>
            <w:r>
              <w:t xml:space="preserve">MK noteikumu Nr.10 </w:t>
            </w:r>
            <w:r w:rsidRPr="00601617">
              <w:t>60. un 60.</w:t>
            </w:r>
            <w:r w:rsidRPr="0068309C">
              <w:rPr>
                <w:vertAlign w:val="superscript"/>
              </w:rPr>
              <w:t>1</w:t>
            </w:r>
            <w:r w:rsidRPr="00601617">
              <w:t xml:space="preserve"> punktā minētajām neatbalstāmajām nozarēm vai veic neatbalstāmās darbības</w:t>
            </w:r>
            <w:bookmarkEnd w:id="9"/>
            <w:r>
              <w:t>, tad pārbauda, vai iesniedzējs ir sniedzis apliecinājumu, ka tiks skaidri nodalītas atbalstāmās darbības un finanšu plūsmas, nodrošinot, ka darbības neatbalstāmajās nozarēs un neatbalstāmās darbības negūs labumu no piešķirtā atbalsta saskaņā ar Komisijas regulas Nr.  651/2014 1. panta 3. punktu.</w:t>
            </w:r>
          </w:p>
          <w:p w14:paraId="1C5A0481" w14:textId="565E4561" w:rsidR="00AF5FC6" w:rsidRDefault="00AF5FC6" w:rsidP="00245EC5">
            <w:pPr>
              <w:jc w:val="both"/>
            </w:pPr>
          </w:p>
        </w:tc>
        <w:tc>
          <w:tcPr>
            <w:tcW w:w="808" w:type="dxa"/>
          </w:tcPr>
          <w:p w14:paraId="547E34A2" w14:textId="53B2CDD3" w:rsidR="00245EC5" w:rsidRDefault="03B98B5C" w:rsidP="00245EC5">
            <w:pPr>
              <w:jc w:val="center"/>
            </w:pPr>
            <w:r>
              <w:lastRenderedPageBreak/>
              <w:t>P</w:t>
            </w:r>
          </w:p>
        </w:tc>
        <w:tc>
          <w:tcPr>
            <w:tcW w:w="2268" w:type="dxa"/>
          </w:tcPr>
          <w:p w14:paraId="488D94DA" w14:textId="750877FB" w:rsidR="00245EC5" w:rsidRDefault="00245EC5" w:rsidP="00245EC5">
            <w:pPr>
              <w:widowControl w:val="0"/>
              <w:spacing w:before="120"/>
            </w:pPr>
            <w:r>
              <w:t>Pieteikums</w:t>
            </w:r>
          </w:p>
          <w:p w14:paraId="25F46B2B" w14:textId="04C23E70" w:rsidR="00245EC5" w:rsidRDefault="00245EC5" w:rsidP="00245EC5"/>
        </w:tc>
      </w:tr>
      <w:tr w:rsidR="00245EC5" w:rsidRPr="004B06C4" w14:paraId="592BBB3C" w14:textId="77777777" w:rsidTr="5D6AAA91">
        <w:trPr>
          <w:trHeight w:val="300"/>
          <w:jc w:val="center"/>
        </w:trPr>
        <w:tc>
          <w:tcPr>
            <w:tcW w:w="704" w:type="dxa"/>
          </w:tcPr>
          <w:p w14:paraId="6560E441" w14:textId="5B644AF2" w:rsidR="00245EC5" w:rsidRPr="004B06C4" w:rsidRDefault="00245EC5" w:rsidP="00245EC5">
            <w:pPr>
              <w:jc w:val="center"/>
            </w:pPr>
            <w:r>
              <w:t>4.2.</w:t>
            </w:r>
          </w:p>
        </w:tc>
        <w:tc>
          <w:tcPr>
            <w:tcW w:w="4116" w:type="dxa"/>
          </w:tcPr>
          <w:p w14:paraId="471FDBF9" w14:textId="4D012FF5" w:rsidR="00245EC5" w:rsidRPr="004B06C4" w:rsidRDefault="00245EC5" w:rsidP="0031332E">
            <w:pPr>
              <w:pStyle w:val="Noteikumutekstam"/>
            </w:pPr>
            <w:r>
              <w:t xml:space="preserve">Iesniedzējs uz lēmuma par komercdarbības atbalsta piešķiršanas brīdi nav grūtībās nonācis uzņēmums saskaņā ar Komisijas regulas </w:t>
            </w:r>
            <w:r>
              <w:lastRenderedPageBreak/>
              <w:t xml:space="preserve">Nr.651/2014 2.panta 18.punktā minēto definīciju.  </w:t>
            </w:r>
          </w:p>
        </w:tc>
        <w:tc>
          <w:tcPr>
            <w:tcW w:w="7268" w:type="dxa"/>
          </w:tcPr>
          <w:p w14:paraId="2C46C656" w14:textId="26A3FBCE" w:rsidR="00245EC5" w:rsidRPr="004B06C4" w:rsidRDefault="00245EC5" w:rsidP="00245EC5">
            <w:pPr>
              <w:jc w:val="both"/>
            </w:pPr>
            <w:r>
              <w:lastRenderedPageBreak/>
              <w:t>Vērtējot grūtībās nonākuša uzņēmuma (turpmāk- GNU) pazīmes, ir jāiegūst informācija par iesniedzēju un tā saistītajiem uzņēmumiem, t.i., grūtībās nonākuša uzņēmuma statuss tiek noteikts uzņēmumu grupai kopumā, nevis tikai konkrētajam iesniedzējam individuāli. Partneruzņēmumu dati netiek ņemti vērā.</w:t>
            </w:r>
          </w:p>
          <w:p w14:paraId="323393C8" w14:textId="26D0E77D" w:rsidR="00245EC5" w:rsidRPr="004B06C4" w:rsidRDefault="00245EC5" w:rsidP="00245EC5">
            <w:pPr>
              <w:jc w:val="both"/>
              <w:rPr>
                <w:szCs w:val="24"/>
              </w:rPr>
            </w:pPr>
          </w:p>
          <w:p w14:paraId="7FB91E84" w14:textId="631E265A" w:rsidR="00245EC5" w:rsidRPr="004B06C4" w:rsidRDefault="00245EC5" w:rsidP="00245EC5">
            <w:pPr>
              <w:jc w:val="both"/>
              <w:rPr>
                <w:szCs w:val="24"/>
              </w:rPr>
            </w:pPr>
            <w:r w:rsidRPr="004B06C4">
              <w:rPr>
                <w:szCs w:val="24"/>
              </w:rPr>
              <w:t>Lai pārliecinātos par to, ka iesniedzējs  nav grūtībās nonācis uzņēmums:</w:t>
            </w:r>
          </w:p>
          <w:p w14:paraId="7BD4BD5D" w14:textId="4BCA72E0" w:rsidR="00245EC5" w:rsidRPr="004B06C4" w:rsidRDefault="00245EC5" w:rsidP="00245EC5">
            <w:pPr>
              <w:pStyle w:val="ListParagraph"/>
              <w:numPr>
                <w:ilvl w:val="0"/>
                <w:numId w:val="14"/>
              </w:numPr>
              <w:jc w:val="both"/>
            </w:pPr>
            <w:r>
              <w:t>nosaka uzņēmuma saistītos uzņēmumus saskaņā ar Komisijas regulas 651/2014. I pielikuma 3.panta 3.punktā noteikto definīciju;</w:t>
            </w:r>
          </w:p>
          <w:p w14:paraId="2B718C1A" w14:textId="16B24774" w:rsidR="00245EC5" w:rsidRPr="004B06C4" w:rsidRDefault="00245EC5" w:rsidP="00245EC5">
            <w:pPr>
              <w:pStyle w:val="ListParagraph"/>
              <w:numPr>
                <w:ilvl w:val="0"/>
                <w:numId w:val="14"/>
              </w:numPr>
              <w:jc w:val="both"/>
              <w:rPr>
                <w:szCs w:val="24"/>
              </w:rPr>
            </w:pPr>
            <w:r w:rsidRPr="004B06C4">
              <w:rPr>
                <w:szCs w:val="24"/>
              </w:rPr>
              <w:t>pārbauda iesniedzēja finanšu pārskatu un saistīto  uzņēmuma grupas konsolidētajā gada pārskatā norādītos finanšu rādītājus.</w:t>
            </w:r>
          </w:p>
          <w:p w14:paraId="3E1889E7" w14:textId="77777777" w:rsidR="00245EC5" w:rsidRPr="004B06C4" w:rsidRDefault="00245EC5" w:rsidP="00245EC5">
            <w:pPr>
              <w:jc w:val="both"/>
              <w:rPr>
                <w:szCs w:val="24"/>
              </w:rPr>
            </w:pPr>
          </w:p>
          <w:p w14:paraId="61A5770F" w14:textId="28CA0A7C" w:rsidR="00245EC5" w:rsidRDefault="00245EC5" w:rsidP="00245EC5">
            <w:pPr>
              <w:widowControl w:val="0"/>
              <w:autoSpaceDE w:val="0"/>
              <w:autoSpaceDN w:val="0"/>
              <w:adjustRightInd w:val="0"/>
              <w:jc w:val="both"/>
            </w:pPr>
            <w:r>
              <w:t>Grūtībās nonākuša uzņēmuma noteikšanai tiek izmantotas Centrālās finanšu un līgumu aģentūras (turpmāk – CFLA) izstrādātās vadlīnijas par mikro, mazā un vidējā uzņēmuma, viena vienota uzņēmuma un grūtībās nonākuša uzņēmuma statusa noteikšanu.</w:t>
            </w:r>
          </w:p>
          <w:p w14:paraId="1A10EC84" w14:textId="09124D82" w:rsidR="00245EC5" w:rsidRDefault="00245EC5" w:rsidP="00245EC5">
            <w:pPr>
              <w:widowControl w:val="0"/>
              <w:jc w:val="both"/>
            </w:pPr>
            <w:bookmarkStart w:id="10" w:name="_Hlk146379385"/>
            <w:r>
              <w:t>Ja nav datu, jo atbilstoši tā juridiskajam statusam šādi dati bilancē netiek norādīti (piemēram, par zinātniskajām institūcijām, biedrībām), kuri nepieciešami GNU izvērtēšanai, tad netiek vērtētas tās GNU pazīmes, par kurām nav datu.</w:t>
            </w:r>
          </w:p>
          <w:bookmarkEnd w:id="10"/>
          <w:p w14:paraId="7E69C420" w14:textId="50728375" w:rsidR="00245EC5" w:rsidRPr="004B06C4" w:rsidRDefault="00245EC5" w:rsidP="00245EC5">
            <w:pPr>
              <w:widowControl w:val="0"/>
              <w:autoSpaceDE w:val="0"/>
              <w:autoSpaceDN w:val="0"/>
              <w:adjustRightInd w:val="0"/>
              <w:jc w:val="both"/>
              <w:rPr>
                <w:szCs w:val="24"/>
              </w:rPr>
            </w:pPr>
            <w:r>
              <w:t xml:space="preserve">Iesniedzēja lielumu un to vai iesniedzējs neatbilst grūtībās nonākušam statusam saskaņā ar Komisijas Regulas Nr. 651/2014 2. panta 18. punkta nosacījumiem, vērtē uz lēmuma par komercdarbības atbalsta piešķiršanu brīdi. </w:t>
            </w:r>
            <w:bookmarkStart w:id="11" w:name="_Hlk146379488"/>
            <w:r>
              <w:t>Ja iesniedzējs saskaņā ar gada pārskatā pieejamo informāciju atbilst GNU, tomēr periodā no gada pārskata perioda beigām līdz projekta iesnieguma iesniegšanas brīdim ir būtiski uzlabojusies finanšu situācija, novēršot GNU pazīmes, nolūkā šos faktus pierādīt, projekta iesniedzējam jāiesniedz līdz ar projekta iesniegumu operatīvo starpperiodu pārskatu par projekta iesniedzēja un par saistīto uzņēmumu (ja attiecināms) par starpperiodu, kuru apstiprinājis zvērināts revidents (ja attiecināms) un ne “vecāku” kā viens mēnesis uz projekta iesnieguma iesniegšanas dienu.</w:t>
            </w:r>
          </w:p>
          <w:bookmarkEnd w:id="11"/>
          <w:p w14:paraId="4E6F2F32" w14:textId="14B466D6" w:rsidR="00245EC5" w:rsidRPr="004B06C4" w:rsidRDefault="00245EC5" w:rsidP="00245EC5">
            <w:pPr>
              <w:widowControl w:val="0"/>
              <w:autoSpaceDE w:val="0"/>
              <w:autoSpaceDN w:val="0"/>
              <w:adjustRightInd w:val="0"/>
              <w:jc w:val="both"/>
            </w:pPr>
          </w:p>
        </w:tc>
        <w:tc>
          <w:tcPr>
            <w:tcW w:w="808" w:type="dxa"/>
          </w:tcPr>
          <w:p w14:paraId="2EA840EE" w14:textId="2CE729EC" w:rsidR="00245EC5" w:rsidRPr="00711065" w:rsidRDefault="00245EC5" w:rsidP="00245EC5">
            <w:pPr>
              <w:jc w:val="center"/>
              <w:rPr>
                <w:shd w:val="clear" w:color="auto" w:fill="FFFFFF"/>
              </w:rPr>
            </w:pPr>
            <w:r w:rsidRPr="048E75CF">
              <w:rPr>
                <w:shd w:val="clear" w:color="auto" w:fill="FFFFFF"/>
              </w:rPr>
              <w:lastRenderedPageBreak/>
              <w:t>P</w:t>
            </w:r>
          </w:p>
        </w:tc>
        <w:tc>
          <w:tcPr>
            <w:tcW w:w="2268" w:type="dxa"/>
          </w:tcPr>
          <w:p w14:paraId="1A72678F" w14:textId="16C3CF7F" w:rsidR="00245EC5" w:rsidRPr="002F3156" w:rsidRDefault="00245EC5" w:rsidP="00245EC5">
            <w:pPr>
              <w:tabs>
                <w:tab w:val="left" w:pos="177"/>
              </w:tabs>
              <w:spacing w:after="120"/>
              <w:rPr>
                <w:shd w:val="clear" w:color="auto" w:fill="FFFFFF"/>
              </w:rPr>
            </w:pPr>
            <w:r w:rsidRPr="002F3156">
              <w:rPr>
                <w:shd w:val="clear" w:color="auto" w:fill="FFFFFF"/>
              </w:rPr>
              <w:t>1.</w:t>
            </w:r>
            <w:r>
              <w:rPr>
                <w:shd w:val="clear" w:color="auto" w:fill="FFFFFF"/>
              </w:rPr>
              <w:t xml:space="preserve"> </w:t>
            </w:r>
            <w:r w:rsidRPr="002F3156">
              <w:rPr>
                <w:shd w:val="clear" w:color="auto" w:fill="FFFFFF"/>
              </w:rPr>
              <w:t>Pieteikums</w:t>
            </w:r>
          </w:p>
          <w:p w14:paraId="31FB9CFC" w14:textId="620617F3" w:rsidR="00245EC5" w:rsidRPr="009947BC" w:rsidRDefault="00245EC5" w:rsidP="00245EC5">
            <w:pPr>
              <w:tabs>
                <w:tab w:val="left" w:pos="177"/>
              </w:tabs>
              <w:spacing w:after="120"/>
            </w:pPr>
            <w:r>
              <w:rPr>
                <w:szCs w:val="24"/>
              </w:rPr>
              <w:t xml:space="preserve">2. </w:t>
            </w:r>
            <w:r w:rsidRPr="002F3156">
              <w:rPr>
                <w:szCs w:val="24"/>
              </w:rPr>
              <w:t>„</w:t>
            </w:r>
            <w:r w:rsidRPr="002F3156">
              <w:rPr>
                <w:rFonts w:eastAsia="ヒラギノ角ゴ Pro W3"/>
                <w:color w:val="000000"/>
              </w:rPr>
              <w:t xml:space="preserve">Lursoft” </w:t>
            </w:r>
            <w:r w:rsidRPr="002F3156">
              <w:rPr>
                <w:rFonts w:eastAsia="ヒラギノ角ゴ Pro W3"/>
                <w:color w:val="000000" w:themeColor="text1"/>
                <w:shd w:val="clear" w:color="auto" w:fill="FFFFFF"/>
              </w:rPr>
              <w:t xml:space="preserve">datu bāze vai tai </w:t>
            </w:r>
            <w:r w:rsidRPr="002F3156">
              <w:rPr>
                <w:rFonts w:eastAsia="ヒラギノ角ゴ Pro W3"/>
                <w:color w:val="000000" w:themeColor="text1"/>
                <w:shd w:val="clear" w:color="auto" w:fill="FFFFFF"/>
              </w:rPr>
              <w:lastRenderedPageBreak/>
              <w:t>pielīdzināma datu bāze</w:t>
            </w:r>
            <w:r>
              <w:t xml:space="preserve"> </w:t>
            </w:r>
          </w:p>
          <w:p w14:paraId="1CC246B1" w14:textId="6C979E90" w:rsidR="00245EC5" w:rsidRPr="009947BC" w:rsidRDefault="00245EC5" w:rsidP="00245EC5">
            <w:pPr>
              <w:tabs>
                <w:tab w:val="left" w:pos="177"/>
              </w:tabs>
              <w:spacing w:after="120"/>
            </w:pPr>
            <w:r>
              <w:t>3. Saistīto uzņēmuma grupas konsolidētais gada pārskats</w:t>
            </w:r>
          </w:p>
          <w:p w14:paraId="08845E8B" w14:textId="1B204386" w:rsidR="00245EC5" w:rsidRPr="002F3156" w:rsidRDefault="00245EC5" w:rsidP="00245EC5">
            <w:pPr>
              <w:tabs>
                <w:tab w:val="left" w:pos="177"/>
              </w:tabs>
              <w:spacing w:after="120"/>
              <w:rPr>
                <w:shd w:val="clear" w:color="auto" w:fill="FFFFFF"/>
              </w:rPr>
            </w:pPr>
            <w:r>
              <w:t xml:space="preserve">4. </w:t>
            </w:r>
            <w:r w:rsidRPr="37A9EF31">
              <w:t>CFLA izstrādātās</w:t>
            </w:r>
            <w:r w:rsidRPr="002F3156">
              <w:rPr>
                <w:shd w:val="clear" w:color="auto" w:fill="FFFFFF"/>
              </w:rPr>
              <w:t xml:space="preserve"> vadlīnijas par grūtībās nonākuša uzņēmuma statusa noteikšanu </w:t>
            </w:r>
            <w:hyperlink r:id="rId18" w:history="1">
              <w:r>
                <w:rPr>
                  <w:rStyle w:val="Hyperlink"/>
                </w:rPr>
                <w:t>https://www.cfla.gov.lv/lv/media/2946/download</w:t>
              </w:r>
            </w:hyperlink>
          </w:p>
        </w:tc>
      </w:tr>
      <w:tr w:rsidR="00245EC5" w14:paraId="3C8E3F43" w14:textId="77777777" w:rsidTr="5D6AAA91">
        <w:trPr>
          <w:trHeight w:val="300"/>
          <w:jc w:val="center"/>
        </w:trPr>
        <w:tc>
          <w:tcPr>
            <w:tcW w:w="704" w:type="dxa"/>
          </w:tcPr>
          <w:p w14:paraId="10BD2FA6" w14:textId="2057846F" w:rsidR="00245EC5" w:rsidRDefault="00245EC5" w:rsidP="00245EC5">
            <w:pPr>
              <w:jc w:val="center"/>
            </w:pPr>
            <w:r>
              <w:lastRenderedPageBreak/>
              <w:t>4.3.</w:t>
            </w:r>
          </w:p>
        </w:tc>
        <w:tc>
          <w:tcPr>
            <w:tcW w:w="4116" w:type="dxa"/>
          </w:tcPr>
          <w:p w14:paraId="7F84D129" w14:textId="37A09C57" w:rsidR="00245EC5" w:rsidRDefault="00245EC5" w:rsidP="0031332E">
            <w:pPr>
              <w:pStyle w:val="Noteikumutekstam"/>
            </w:pPr>
            <w:r>
              <w:t>Iesniedzējs par MK noteikumos Nr. 10 minētajām izmaksām, kas atbalstītas ar Komisijas regulas Nr. 651/2014 14.</w:t>
            </w:r>
            <w:r w:rsidR="009F42E8">
              <w:t> </w:t>
            </w:r>
            <w:r>
              <w:t xml:space="preserve">panta 14. punktu, nodrošina līdzfinansējumu vismaz 25 procentu apmērā no attiecināmajām izmaksām, </w:t>
            </w:r>
            <w:r>
              <w:lastRenderedPageBreak/>
              <w:t>kas nav pretrunā ar MK noteikumu Nr.</w:t>
            </w:r>
            <w:r w:rsidR="000A1445">
              <w:t> </w:t>
            </w:r>
            <w:r>
              <w:t>10 64. punktu.</w:t>
            </w:r>
          </w:p>
        </w:tc>
        <w:tc>
          <w:tcPr>
            <w:tcW w:w="7268" w:type="dxa"/>
          </w:tcPr>
          <w:p w14:paraId="37983B7B" w14:textId="2604BA82" w:rsidR="00245EC5" w:rsidRDefault="00245EC5" w:rsidP="00245EC5">
            <w:pPr>
              <w:widowControl w:val="0"/>
              <w:jc w:val="both"/>
              <w:rPr>
                <w:rStyle w:val="FontStyle74"/>
              </w:rPr>
            </w:pPr>
            <w:r>
              <w:lastRenderedPageBreak/>
              <w:t>Pārbauda, vai iesniedzējs nodrošina līdzfinansējumu, izmantojot paša līdzekļus vai ārējo finansējumu, tai skaitā cita finansētāja izsniegtu kredītu vai finanšu līzingu, vismaz 25 procentu apmērā no attiecināmajām izmaksām. Un par šo līdzfinansējumu nav saņemts nekāds publiskais atbalsts, tai skaitā </w:t>
            </w:r>
            <w:r w:rsidRPr="58DFF156">
              <w:rPr>
                <w:i/>
                <w:iCs/>
              </w:rPr>
              <w:t>de minimis</w:t>
            </w:r>
            <w:r>
              <w:t> atbalsts.</w:t>
            </w:r>
          </w:p>
          <w:p w14:paraId="5B73C0FC" w14:textId="7E519894" w:rsidR="00245EC5" w:rsidRDefault="00245EC5" w:rsidP="00245EC5">
            <w:pPr>
              <w:jc w:val="both"/>
            </w:pPr>
          </w:p>
        </w:tc>
        <w:tc>
          <w:tcPr>
            <w:tcW w:w="808" w:type="dxa"/>
          </w:tcPr>
          <w:p w14:paraId="0C2A4385" w14:textId="1FFF770B" w:rsidR="00245EC5" w:rsidRDefault="00245EC5" w:rsidP="00245EC5">
            <w:pPr>
              <w:jc w:val="center"/>
            </w:pPr>
            <w:r>
              <w:t>P</w:t>
            </w:r>
          </w:p>
        </w:tc>
        <w:tc>
          <w:tcPr>
            <w:tcW w:w="2268" w:type="dxa"/>
          </w:tcPr>
          <w:p w14:paraId="6656ED29" w14:textId="61CEF9C5" w:rsidR="00245EC5" w:rsidRDefault="00245EC5" w:rsidP="00245EC5">
            <w:r>
              <w:t>Pieteikums</w:t>
            </w:r>
          </w:p>
        </w:tc>
      </w:tr>
      <w:tr w:rsidR="00245EC5" w14:paraId="751F6C69" w14:textId="77777777" w:rsidTr="5D6AAA91">
        <w:trPr>
          <w:trHeight w:val="300"/>
          <w:jc w:val="center"/>
        </w:trPr>
        <w:tc>
          <w:tcPr>
            <w:tcW w:w="704" w:type="dxa"/>
          </w:tcPr>
          <w:p w14:paraId="38F1CBB3" w14:textId="621CF0F7" w:rsidR="00245EC5" w:rsidRDefault="00245EC5" w:rsidP="00245EC5">
            <w:pPr>
              <w:jc w:val="center"/>
            </w:pPr>
            <w:r>
              <w:t>4.4.</w:t>
            </w:r>
          </w:p>
        </w:tc>
        <w:tc>
          <w:tcPr>
            <w:tcW w:w="4116" w:type="dxa"/>
          </w:tcPr>
          <w:p w14:paraId="703DA854" w14:textId="279A8328" w:rsidR="00245EC5" w:rsidRDefault="00245EC5" w:rsidP="0031332E">
            <w:pPr>
              <w:pStyle w:val="Noteikumutekstam"/>
              <w:rPr>
                <w:rStyle w:val="normaltextrun"/>
              </w:rPr>
            </w:pPr>
            <w:r w:rsidRPr="5E0EE8C3">
              <w:rPr>
                <w:rStyle w:val="normaltextrun"/>
              </w:rPr>
              <w:t xml:space="preserve">Iesniedzējs, apvienojot Latvijas Investīciju un attīstības aģentūras (turpmāk </w:t>
            </w:r>
            <w:r>
              <w:t xml:space="preserve"> –</w:t>
            </w:r>
            <w:r w:rsidRPr="5E0EE8C3">
              <w:rPr>
                <w:rStyle w:val="normaltextrun"/>
              </w:rPr>
              <w:t xml:space="preserve"> Aģentūra) sniegto atbalstu ar citas atbalsta programmas vai </w:t>
            </w:r>
            <w:r w:rsidRPr="00E93CA1">
              <w:rPr>
                <w:rStyle w:val="normaltextrun"/>
                <w:i/>
                <w:iCs/>
              </w:rPr>
              <w:t>ad-hoc</w:t>
            </w:r>
            <w:r w:rsidRPr="5E0EE8C3">
              <w:rPr>
                <w:rStyle w:val="normaltextrun"/>
              </w:rPr>
              <w:t xml:space="preserve"> atbalsta projekta ietvaros piešķirto finansējumu, tai skaitā, par tām pašām attiecināmām izmaksām, un ar </w:t>
            </w:r>
            <w:r w:rsidRPr="5E0EE8C3">
              <w:rPr>
                <w:rStyle w:val="normaltextrun"/>
                <w:i/>
                <w:iCs/>
              </w:rPr>
              <w:t>de</w:t>
            </w:r>
            <w:r w:rsidR="00300073">
              <w:rPr>
                <w:rStyle w:val="normaltextrun"/>
                <w:i/>
                <w:iCs/>
              </w:rPr>
              <w:t> </w:t>
            </w:r>
            <w:r w:rsidRPr="5E0EE8C3">
              <w:rPr>
                <w:rStyle w:val="normaltextrun"/>
                <w:i/>
                <w:iCs/>
              </w:rPr>
              <w:t>minimis</w:t>
            </w:r>
            <w:r w:rsidRPr="5E0EE8C3">
              <w:rPr>
                <w:rStyle w:val="normaltextrun"/>
              </w:rPr>
              <w:t xml:space="preserve"> atbalstu,  nepārsniedz maksimāli pieļaujamo reģionālā atbalsta un konsultāciju atbalsta intensitāti, kas attiecīgi noteikta MK noteikumu Nr. 10 63.un 65. punktā.</w:t>
            </w:r>
          </w:p>
        </w:tc>
        <w:tc>
          <w:tcPr>
            <w:tcW w:w="7268" w:type="dxa"/>
          </w:tcPr>
          <w:p w14:paraId="2C22517F" w14:textId="42E03920" w:rsidR="00245EC5" w:rsidRDefault="00245EC5" w:rsidP="0031332E">
            <w:pPr>
              <w:pStyle w:val="Noteikumutekstam"/>
            </w:pPr>
            <w:r>
              <w:t>1. Pārbauda, vai ir iesniegta informācija par plānoto un piešķirto atbalstu tā paša investīciju projekta ietvaros, tai skaitā par tām pašām attiecināmajām izmaksām, norādot atbalsta piešķiršanas datumu, atbalsta sniedzēju, atbalsta pasākumu un plānoto vai piešķirto atbalsta summu un atbalsta intensitāti. Pārliecinās, ka iesniegtā informācija ir pārbaudāma attiecīgajā finansējuma avotā, piemēram, “Attīstības finanšu institūcija Altum” AS (turpmāk – ALTUM).</w:t>
            </w:r>
          </w:p>
          <w:p w14:paraId="5F88A134" w14:textId="36511F70" w:rsidR="00245EC5" w:rsidRDefault="00245EC5" w:rsidP="00245EC5">
            <w:pPr>
              <w:widowControl w:val="0"/>
              <w:ind w:left="32"/>
              <w:jc w:val="both"/>
            </w:pPr>
            <w:r>
              <w:t xml:space="preserve">2. Pārbauda, vai MK noteikumu Nr. 10 ietvaros piešķirtais finansējums kopā ar citas atbalsta programmas vai </w:t>
            </w:r>
            <w:r w:rsidRPr="714A2957">
              <w:rPr>
                <w:i/>
                <w:iCs/>
              </w:rPr>
              <w:t>ad-hoc</w:t>
            </w:r>
            <w:r>
              <w:t xml:space="preserve"> atbalsta projekta ietvaros piešķirto finansējumu nepārsniedz maksimāli pieļaujamo reģionālā atbalsta un konsultāciju atbalsta intensitāti, kas attiecīgi noteikta MK noteikumu Nr. 10 63.</w:t>
            </w:r>
            <w:r w:rsidRPr="714A2957">
              <w:rPr>
                <w:vertAlign w:val="superscript"/>
              </w:rPr>
              <w:t xml:space="preserve"> </w:t>
            </w:r>
            <w:r>
              <w:t>punktā, ja atbalstu sniedz saskaņā ar Komisijas regulas Nr. </w:t>
            </w:r>
            <w:hyperlink r:id="rId19">
              <w:r>
                <w:t> </w:t>
              </w:r>
            </w:hyperlink>
            <w:hyperlink r:id="rId20">
              <w:r>
                <w:t>651/2014</w:t>
              </w:r>
            </w:hyperlink>
            <w:r>
              <w:t> 14. pantu, proti:</w:t>
            </w:r>
          </w:p>
          <w:p w14:paraId="3AAF5051" w14:textId="40D46873" w:rsidR="00245EC5" w:rsidRDefault="00245EC5" w:rsidP="00245EC5">
            <w:pPr>
              <w:widowControl w:val="0"/>
              <w:ind w:left="600"/>
              <w:jc w:val="both"/>
            </w:pPr>
            <w:r>
              <w:t>2.1. Rīgā NUTS 3. līmeņa reģionā – 30 procenti (lielajiem komersantiem), 40 procenti (vidējiem komersantiem) vai 50 procenti (sīkajiem (mikro), mazajiem komersantiem); </w:t>
            </w:r>
          </w:p>
          <w:p w14:paraId="6B3E81C4" w14:textId="1BA55809" w:rsidR="00245EC5" w:rsidRPr="00602133" w:rsidRDefault="00245EC5" w:rsidP="00245EC5">
            <w:pPr>
              <w:shd w:val="clear" w:color="auto" w:fill="FFFFFF" w:themeFill="background1"/>
              <w:spacing w:line="293" w:lineRule="atLeast"/>
              <w:ind w:left="600"/>
              <w:jc w:val="both"/>
            </w:pPr>
            <w:r>
              <w:t xml:space="preserve">2.2. Kurzemes, Zemgales, Vidzemes un Latgales NUTS 3. līmeņa reģionā – 40 procenti (lielajiem komersantiem), 50 procenti (vidējiem komersantiem) vai 60 procenti (sīkajiem (mikro), mazajiem komersantiem), </w:t>
            </w:r>
            <w:bookmarkStart w:id="12" w:name="_Hlk146381032"/>
            <w:r w:rsidRPr="00602133">
              <w:t>izņemot Limbažu novadu, Ogres novadu, Saulkrastu novadu un Tukuma novadu;</w:t>
            </w:r>
            <w:bookmarkEnd w:id="12"/>
          </w:p>
          <w:p w14:paraId="5301602C" w14:textId="6DF65C0B" w:rsidR="00245EC5" w:rsidRPr="00602133" w:rsidRDefault="00245EC5" w:rsidP="00245EC5">
            <w:pPr>
              <w:shd w:val="clear" w:color="auto" w:fill="FFFFFF" w:themeFill="background1"/>
              <w:spacing w:line="293" w:lineRule="atLeast"/>
              <w:ind w:left="600"/>
              <w:jc w:val="both"/>
            </w:pPr>
            <w:bookmarkStart w:id="13" w:name="_Hlk146381174"/>
            <w:r w:rsidRPr="00602133">
              <w:t>2.3. administratīvajām teritorijām Pierīgas NUTS 3. līmeņa reģionā, tai skaitā Limbažu novadā, Ogres novadā, Saulkrastu novadā un Tukuma novadā, – 30 procenti (lielajiem komersantiem), 40 procenti (vidējiem komersantiem) vai 50 procenti (sīkajiem (mikro), mazajiem komersantiem);</w:t>
            </w:r>
          </w:p>
          <w:bookmarkEnd w:id="13"/>
          <w:p w14:paraId="6ADBC3AA" w14:textId="27C7B5CD" w:rsidR="00245EC5" w:rsidRDefault="44070226" w:rsidP="00245EC5">
            <w:pPr>
              <w:widowControl w:val="0"/>
              <w:jc w:val="both"/>
            </w:pPr>
            <w:r>
              <w:t>vai 65. punktā, ja atbalstu sniedz saskaņā ar Komisijas regulas Nr. </w:t>
            </w:r>
            <w:hyperlink r:id="rId21">
              <w:r>
                <w:t> </w:t>
              </w:r>
            </w:hyperlink>
            <w:hyperlink r:id="rId22">
              <w:r>
                <w:t>651/2014</w:t>
              </w:r>
            </w:hyperlink>
            <w:r>
              <w:t> 18. pantu sīkajiem (mikro), mazajiem, vidējiem komersantiem un pētniecības un zināšanu izplatīšanas organizācijām, kas neatbilst lielā komersanta statusam, ir 50 procenti.</w:t>
            </w:r>
          </w:p>
          <w:p w14:paraId="46FD3DF2" w14:textId="7369131F" w:rsidR="00245EC5" w:rsidRDefault="00245EC5" w:rsidP="00245EC5">
            <w:pPr>
              <w:widowControl w:val="0"/>
              <w:jc w:val="both"/>
            </w:pPr>
          </w:p>
          <w:p w14:paraId="75901243" w14:textId="018C854E" w:rsidR="00245EC5" w:rsidRDefault="00245EC5" w:rsidP="00245EC5">
            <w:pPr>
              <w:widowControl w:val="0"/>
              <w:jc w:val="both"/>
              <w:rPr>
                <w:szCs w:val="24"/>
              </w:rPr>
            </w:pPr>
            <w:r w:rsidRPr="048E75CF">
              <w:rPr>
                <w:szCs w:val="24"/>
              </w:rPr>
              <w:t>Ja ir plānota atbalsta kumulācija, investīciju projektā paredzētās atbalstāmās darbības var uzsākt tikai pēc tam, kad visas iesaistītās institūcijas pieņēmušas lēmumu par atbalsta sniegšanu projekta ietvaros.</w:t>
            </w:r>
          </w:p>
          <w:p w14:paraId="14844524" w14:textId="62F177DA" w:rsidR="00245EC5" w:rsidRDefault="00245EC5" w:rsidP="00245EC5">
            <w:pPr>
              <w:widowControl w:val="0"/>
              <w:jc w:val="both"/>
            </w:pPr>
            <w:r>
              <w:t>3. Pārbauda dubultfinansējuma neesamību – vai nav iesniegts tas pats pieteikums, attiecinātas tās pašas izmaksas, atbalsta saņēmējs, piemēram, demarkācija ar 2.2.1.4.i. investīciju „Finanšu instrumenti komersantu digitālās transformācijas veicināšanai”.</w:t>
            </w:r>
          </w:p>
        </w:tc>
        <w:tc>
          <w:tcPr>
            <w:tcW w:w="808" w:type="dxa"/>
          </w:tcPr>
          <w:p w14:paraId="784C2D9E" w14:textId="122144AB" w:rsidR="00245EC5" w:rsidRDefault="00245EC5" w:rsidP="00245EC5">
            <w:pPr>
              <w:jc w:val="center"/>
            </w:pPr>
            <w:r>
              <w:lastRenderedPageBreak/>
              <w:t>P</w:t>
            </w:r>
          </w:p>
        </w:tc>
        <w:tc>
          <w:tcPr>
            <w:tcW w:w="2268" w:type="dxa"/>
          </w:tcPr>
          <w:p w14:paraId="2069A71D" w14:textId="3F7A95B5" w:rsidR="00245EC5" w:rsidRDefault="00245EC5" w:rsidP="00245EC5">
            <w:pPr>
              <w:widowControl w:val="0"/>
              <w:spacing w:before="120"/>
              <w:ind w:left="457" w:hanging="387"/>
            </w:pPr>
            <w:r>
              <w:t>1. Pieteikums</w:t>
            </w:r>
          </w:p>
          <w:p w14:paraId="2E28501F" w14:textId="02027F08" w:rsidR="00245EC5" w:rsidRDefault="00245EC5" w:rsidP="00245EC5">
            <w:pPr>
              <w:widowControl w:val="0"/>
              <w:spacing w:before="120"/>
              <w:ind w:left="35" w:firstLine="35"/>
            </w:pPr>
            <w:r>
              <w:t>2. ALTUM piešķirtais finansējums vai cits finansējuma avots, piemēram, www.altum.lv,</w:t>
            </w:r>
          </w:p>
          <w:p w14:paraId="06F37604" w14:textId="027F35DA" w:rsidR="00245EC5" w:rsidRDefault="00245EC5" w:rsidP="00245EC5">
            <w:pPr>
              <w:widowControl w:val="0"/>
              <w:spacing w:before="120"/>
              <w:ind w:left="35" w:firstLine="35"/>
            </w:pPr>
            <w:hyperlink r:id="rId23">
              <w:r>
                <w:t>https://matrica.fm.gov.lv/Lists/Dubultais%20finansjums/All%20grupts.aspx</w:t>
              </w:r>
            </w:hyperlink>
          </w:p>
          <w:p w14:paraId="2EE39235" w14:textId="3A791641" w:rsidR="00245EC5" w:rsidRDefault="00245EC5" w:rsidP="00245EC5"/>
        </w:tc>
      </w:tr>
      <w:tr w:rsidR="00245EC5" w:rsidRPr="004B06C4" w14:paraId="6EF54DA7" w14:textId="77777777" w:rsidTr="5D6AAA91">
        <w:trPr>
          <w:trHeight w:val="300"/>
          <w:jc w:val="center"/>
        </w:trPr>
        <w:tc>
          <w:tcPr>
            <w:tcW w:w="704" w:type="dxa"/>
          </w:tcPr>
          <w:p w14:paraId="2B1385F5" w14:textId="04687BB0" w:rsidR="00245EC5" w:rsidRDefault="00245EC5" w:rsidP="00245EC5">
            <w:pPr>
              <w:jc w:val="center"/>
            </w:pPr>
            <w:r>
              <w:t>4.5.</w:t>
            </w:r>
          </w:p>
        </w:tc>
        <w:tc>
          <w:tcPr>
            <w:tcW w:w="4116" w:type="dxa"/>
          </w:tcPr>
          <w:p w14:paraId="4D50A4B1" w14:textId="660C0E54" w:rsidR="00245EC5" w:rsidRPr="004B06C4" w:rsidRDefault="00245EC5" w:rsidP="0031332E">
            <w:pPr>
              <w:pStyle w:val="Noteikumutekstam"/>
            </w:pPr>
            <w:r>
              <w:t>Iesniedzējam piešķiramais atbalsts nepārsniedz Komisijas regulas Nr.</w:t>
            </w:r>
            <w:r w:rsidR="009F42E8">
              <w:t> </w:t>
            </w:r>
            <w:r>
              <w:t>651/2014 4. panta 1. punkta „a” un „d” apakšpunktā noteiktās robežvērtības.</w:t>
            </w:r>
          </w:p>
        </w:tc>
        <w:tc>
          <w:tcPr>
            <w:tcW w:w="7268" w:type="dxa"/>
          </w:tcPr>
          <w:p w14:paraId="357DBA0A" w14:textId="4FC3205E" w:rsidR="00245EC5" w:rsidRPr="00317FCC" w:rsidRDefault="00245EC5" w:rsidP="00245EC5">
            <w:pPr>
              <w:widowControl w:val="0"/>
              <w:autoSpaceDE w:val="0"/>
              <w:autoSpaceDN w:val="0"/>
              <w:adjustRightInd w:val="0"/>
              <w:jc w:val="both"/>
            </w:pPr>
            <w:r>
              <w:t>Pārbauda, vai iesniedzējam piešķiramais atbalsts nepārsniedz:</w:t>
            </w:r>
          </w:p>
          <w:p w14:paraId="02D61F40" w14:textId="2E44A5EF" w:rsidR="00245EC5" w:rsidRDefault="00245EC5" w:rsidP="00245EC5">
            <w:pPr>
              <w:pStyle w:val="Normal1"/>
              <w:shd w:val="clear" w:color="auto" w:fill="FFFFFF" w:themeFill="background1"/>
              <w:spacing w:before="120" w:beforeAutospacing="0" w:after="0" w:afterAutospacing="0"/>
              <w:jc w:val="both"/>
            </w:pPr>
            <w:r>
              <w:t xml:space="preserve">a) reģionālo ieguldījumu atbalstu: „atbalsta koriģētā summa”, kas ieguldījumam, kura attiecināmās izmaksas ir 100 miljoni </w:t>
            </w:r>
            <w:r w:rsidRPr="5ED6BDBF">
              <w:rPr>
                <w:i/>
                <w:iCs/>
              </w:rPr>
              <w:t>euro</w:t>
            </w:r>
            <w:r>
              <w:t xml:space="preserve">, aprēķināta saskaņā ar 2. panta 20. punktā noteikto mehānismu – </w:t>
            </w:r>
          </w:p>
          <w:p w14:paraId="782E35FC" w14:textId="021C72F2" w:rsidR="00245EC5" w:rsidRPr="00317FCC" w:rsidRDefault="00245EC5" w:rsidP="00245EC5">
            <w:pPr>
              <w:pStyle w:val="Normal1"/>
              <w:spacing w:before="120" w:beforeAutospacing="0" w:after="0" w:afterAutospacing="0"/>
              <w:ind w:left="206"/>
              <w:jc w:val="both"/>
            </w:pPr>
            <w:r w:rsidRPr="24EFE8F6">
              <w:t>„</w:t>
            </w:r>
            <w:r w:rsidRPr="24EFE8F6">
              <w:rPr>
                <w:color w:val="000000" w:themeColor="text1"/>
              </w:rPr>
              <w:t>Atbalsta koriģētā summa” ir atbalsta maksimālā pieļaujamā summa lielam ieguldījumu projektam, kas aprēķināta saskaņā ar šādu formulu:</w:t>
            </w:r>
          </w:p>
          <w:p w14:paraId="1FDA0700" w14:textId="77777777" w:rsidR="00245EC5" w:rsidRDefault="00245EC5" w:rsidP="00245EC5">
            <w:pPr>
              <w:pStyle w:val="Normal1"/>
              <w:shd w:val="clear" w:color="auto" w:fill="FFFFFF"/>
              <w:spacing w:before="120" w:beforeAutospacing="0" w:after="0" w:afterAutospacing="0"/>
              <w:ind w:left="206"/>
              <w:jc w:val="both"/>
              <w:rPr>
                <w:color w:val="000000"/>
              </w:rPr>
            </w:pPr>
            <w:r>
              <w:rPr>
                <w:color w:val="000000"/>
              </w:rPr>
              <w:t>atbalsta maksimālā summa = R × (A + 0,50 × B + 0 × C),</w:t>
            </w:r>
          </w:p>
          <w:p w14:paraId="3A82FEB3" w14:textId="3B6B4112" w:rsidR="00245EC5" w:rsidRDefault="00245EC5" w:rsidP="00245EC5">
            <w:pPr>
              <w:pStyle w:val="Normal1"/>
              <w:shd w:val="clear" w:color="auto" w:fill="FFFFFF" w:themeFill="background1"/>
              <w:spacing w:before="120" w:beforeAutospacing="0" w:after="0" w:afterAutospacing="0"/>
              <w:ind w:left="773" w:hanging="567"/>
              <w:jc w:val="both"/>
              <w:rPr>
                <w:color w:val="000000"/>
              </w:rPr>
            </w:pPr>
            <w:r w:rsidRPr="0F26EAFA">
              <w:rPr>
                <w:color w:val="000000" w:themeColor="text1"/>
              </w:rPr>
              <w:t xml:space="preserve">kur: R – atbalsta maksimālā intensitāte, kas pieļaujama attiecīgajā teritorijā un noteikta apstiprinātā reģionālā atbalsta plānā, kurš ir spēkā atbalsta piešķiršanas dienā, izņemot palielināto atbalsta intensitāti, ko piemēro  sīkam (mikro), mazam un vidējam komersants (turpmāk –MVK); </w:t>
            </w:r>
          </w:p>
          <w:p w14:paraId="4DC86F27" w14:textId="0AD4E0C7" w:rsidR="00245EC5" w:rsidRDefault="00245EC5" w:rsidP="00245EC5">
            <w:pPr>
              <w:pStyle w:val="Normal1"/>
              <w:shd w:val="clear" w:color="auto" w:fill="FFFFFF" w:themeFill="background1"/>
              <w:spacing w:before="120" w:beforeAutospacing="0" w:after="0" w:afterAutospacing="0"/>
              <w:ind w:left="773"/>
              <w:jc w:val="both"/>
              <w:rPr>
                <w:color w:val="000000" w:themeColor="text1"/>
              </w:rPr>
            </w:pPr>
            <w:r w:rsidRPr="5ED6BDBF">
              <w:rPr>
                <w:color w:val="000000" w:themeColor="text1"/>
              </w:rPr>
              <w:t xml:space="preserve">A – attiecināmo izmaksu pirmie 50 miljoni </w:t>
            </w:r>
            <w:r w:rsidRPr="5ED6BDBF">
              <w:rPr>
                <w:i/>
                <w:iCs/>
                <w:color w:val="000000" w:themeColor="text1"/>
              </w:rPr>
              <w:t>euro</w:t>
            </w:r>
            <w:r w:rsidRPr="5ED6BDBF">
              <w:rPr>
                <w:color w:val="000000" w:themeColor="text1"/>
              </w:rPr>
              <w:t xml:space="preserve">, </w:t>
            </w:r>
          </w:p>
          <w:p w14:paraId="2B3EAF3E" w14:textId="0ABF4C86" w:rsidR="00245EC5" w:rsidRDefault="00245EC5" w:rsidP="00245EC5">
            <w:pPr>
              <w:pStyle w:val="Normal1"/>
              <w:shd w:val="clear" w:color="auto" w:fill="FFFFFF" w:themeFill="background1"/>
              <w:spacing w:before="120" w:beforeAutospacing="0" w:after="0" w:afterAutospacing="0"/>
              <w:ind w:left="773"/>
              <w:jc w:val="both"/>
              <w:rPr>
                <w:color w:val="000000" w:themeColor="text1"/>
              </w:rPr>
            </w:pPr>
            <w:r w:rsidRPr="5ED6BDBF">
              <w:rPr>
                <w:color w:val="000000" w:themeColor="text1"/>
              </w:rPr>
              <w:t xml:space="preserve">B – attiecināmo izmaksu daļa, kas ir robežās no 50 miljoniem </w:t>
            </w:r>
            <w:r w:rsidRPr="5ED6BDBF">
              <w:rPr>
                <w:i/>
                <w:iCs/>
                <w:color w:val="000000" w:themeColor="text1"/>
              </w:rPr>
              <w:t xml:space="preserve">euro </w:t>
            </w:r>
            <w:r w:rsidRPr="5ED6BDBF">
              <w:rPr>
                <w:color w:val="000000" w:themeColor="text1"/>
              </w:rPr>
              <w:t xml:space="preserve">līdz 100 miljoniem </w:t>
            </w:r>
            <w:r w:rsidRPr="5ED6BDBF">
              <w:rPr>
                <w:i/>
                <w:iCs/>
                <w:color w:val="000000" w:themeColor="text1"/>
              </w:rPr>
              <w:t>euro</w:t>
            </w:r>
            <w:r w:rsidRPr="5ED6BDBF">
              <w:rPr>
                <w:color w:val="000000" w:themeColor="text1"/>
              </w:rPr>
              <w:t xml:space="preserve">; </w:t>
            </w:r>
          </w:p>
          <w:p w14:paraId="0A4B479F" w14:textId="1197FA16" w:rsidR="00245EC5" w:rsidRDefault="00245EC5" w:rsidP="00245EC5">
            <w:pPr>
              <w:pStyle w:val="Normal1"/>
              <w:shd w:val="clear" w:color="auto" w:fill="FFFFFF" w:themeFill="background1"/>
              <w:spacing w:before="120" w:beforeAutospacing="0" w:after="0" w:afterAutospacing="0"/>
              <w:ind w:left="773"/>
              <w:jc w:val="both"/>
              <w:rPr>
                <w:color w:val="000000"/>
              </w:rPr>
            </w:pPr>
            <w:r w:rsidRPr="5ED6BDBF">
              <w:rPr>
                <w:color w:val="000000" w:themeColor="text1"/>
              </w:rPr>
              <w:t xml:space="preserve">C – attiecināmo izmaksu daļa, kas ir virs 100 miljoniem </w:t>
            </w:r>
            <w:r w:rsidRPr="5ED6BDBF">
              <w:rPr>
                <w:i/>
                <w:iCs/>
                <w:color w:val="000000" w:themeColor="text1"/>
              </w:rPr>
              <w:t>euro</w:t>
            </w:r>
            <w:r w:rsidRPr="5ED6BDBF">
              <w:rPr>
                <w:color w:val="000000" w:themeColor="text1"/>
              </w:rPr>
              <w:t>;</w:t>
            </w:r>
          </w:p>
          <w:p w14:paraId="6279B351" w14:textId="07928128" w:rsidR="00245EC5" w:rsidRPr="00317FCC" w:rsidRDefault="00245EC5" w:rsidP="00245EC5">
            <w:pPr>
              <w:widowControl w:val="0"/>
              <w:autoSpaceDE w:val="0"/>
              <w:autoSpaceDN w:val="0"/>
              <w:adjustRightInd w:val="0"/>
              <w:jc w:val="both"/>
              <w:rPr>
                <w:szCs w:val="24"/>
              </w:rPr>
            </w:pPr>
          </w:p>
          <w:p w14:paraId="29CAF26B" w14:textId="06A2EA48" w:rsidR="00245EC5" w:rsidRPr="00317FCC" w:rsidRDefault="00245EC5" w:rsidP="00245EC5">
            <w:pPr>
              <w:widowControl w:val="0"/>
              <w:autoSpaceDE w:val="0"/>
              <w:autoSpaceDN w:val="0"/>
              <w:adjustRightInd w:val="0"/>
              <w:jc w:val="both"/>
              <w:rPr>
                <w:rStyle w:val="FontStyle74"/>
              </w:rPr>
            </w:pPr>
            <w:r>
              <w:t xml:space="preserve">d) atbalsts konsultācijām MVK: 2 miljoni </w:t>
            </w:r>
            <w:r w:rsidRPr="0F26EAFA">
              <w:rPr>
                <w:i/>
                <w:iCs/>
              </w:rPr>
              <w:t xml:space="preserve">euro </w:t>
            </w:r>
            <w:r>
              <w:t>vienam uzņēmumam vienā projektā.</w:t>
            </w:r>
          </w:p>
        </w:tc>
        <w:tc>
          <w:tcPr>
            <w:tcW w:w="808" w:type="dxa"/>
          </w:tcPr>
          <w:p w14:paraId="796366E1" w14:textId="2FC9852E" w:rsidR="00245EC5" w:rsidRDefault="00245EC5" w:rsidP="00245EC5">
            <w:pPr>
              <w:widowControl w:val="0"/>
              <w:autoSpaceDE w:val="0"/>
              <w:autoSpaceDN w:val="0"/>
              <w:adjustRightInd w:val="0"/>
              <w:spacing w:before="120"/>
              <w:jc w:val="center"/>
            </w:pPr>
            <w:r>
              <w:t>P</w:t>
            </w:r>
          </w:p>
        </w:tc>
        <w:tc>
          <w:tcPr>
            <w:tcW w:w="2268" w:type="dxa"/>
          </w:tcPr>
          <w:p w14:paraId="69C2BDB9" w14:textId="43B8C9B3" w:rsidR="00245EC5" w:rsidRPr="004B06C4" w:rsidRDefault="00245EC5" w:rsidP="00245EC5">
            <w:pPr>
              <w:widowControl w:val="0"/>
              <w:autoSpaceDE w:val="0"/>
              <w:autoSpaceDN w:val="0"/>
              <w:adjustRightInd w:val="0"/>
              <w:spacing w:before="120"/>
            </w:pPr>
            <w:r>
              <w:t>Pieteikums</w:t>
            </w:r>
          </w:p>
        </w:tc>
      </w:tr>
      <w:tr w:rsidR="00245EC5" w:rsidRPr="004B06C4" w14:paraId="74251E54" w14:textId="77777777" w:rsidTr="5D6AAA91">
        <w:trPr>
          <w:trHeight w:val="300"/>
          <w:jc w:val="center"/>
        </w:trPr>
        <w:tc>
          <w:tcPr>
            <w:tcW w:w="704" w:type="dxa"/>
          </w:tcPr>
          <w:p w14:paraId="494A643C" w14:textId="04E3C048" w:rsidR="00245EC5" w:rsidRDefault="00245EC5" w:rsidP="00245EC5">
            <w:pPr>
              <w:jc w:val="center"/>
            </w:pPr>
            <w:bookmarkStart w:id="14" w:name="_Hlk146650813"/>
            <w:r>
              <w:t>4.6.</w:t>
            </w:r>
          </w:p>
        </w:tc>
        <w:tc>
          <w:tcPr>
            <w:tcW w:w="4116" w:type="dxa"/>
          </w:tcPr>
          <w:p w14:paraId="76D7E9FF" w14:textId="313F2CBA" w:rsidR="00245EC5" w:rsidRPr="004B06C4" w:rsidRDefault="00245EC5" w:rsidP="0031332E">
            <w:pPr>
              <w:pStyle w:val="Noteikumutekstam"/>
            </w:pPr>
            <w:r>
              <w:t xml:space="preserve">Iesniedzējam attiecināmas ir izmaksas par ieguldījumiem materiālajos aktīvos un nemateriālajos aktīvos, ievērojot MK </w:t>
            </w:r>
            <w:r>
              <w:lastRenderedPageBreak/>
              <w:t>noteikumu Nr. 10 58. punktā minētos nosacījumus.</w:t>
            </w:r>
          </w:p>
        </w:tc>
        <w:tc>
          <w:tcPr>
            <w:tcW w:w="7268" w:type="dxa"/>
          </w:tcPr>
          <w:p w14:paraId="10ADB19E" w14:textId="7B7FF748" w:rsidR="00245EC5" w:rsidRPr="00E37A66" w:rsidRDefault="00245EC5" w:rsidP="00245EC5">
            <w:pPr>
              <w:widowControl w:val="0"/>
              <w:autoSpaceDE w:val="0"/>
              <w:autoSpaceDN w:val="0"/>
              <w:adjustRightInd w:val="0"/>
              <w:spacing w:after="120"/>
              <w:jc w:val="both"/>
            </w:pPr>
            <w:r>
              <w:lastRenderedPageBreak/>
              <w:t xml:space="preserve">Pārbauda, vai iesniedzējs pieteikumā ir apliecinājis, ka iesniedzējam attiecināmas ir izmaksas par ieguldījumiem materiālajos aktīvos saskaņā ar Komisijas regulas Nr. 651/2014 2. panta 29. punktu un nemateriālajos </w:t>
            </w:r>
            <w:r>
              <w:lastRenderedPageBreak/>
              <w:t>aktīvos saskaņā ar Komisijas regulas Nr. 651/2014 2. panta 30. punktu, ja atbalsts tiek sniegts saskaņā ar Komisijas regulas Nr. 651/2014 14. pantu, ievērojot sekojošus nosacījumus:</w:t>
            </w:r>
          </w:p>
          <w:p w14:paraId="6B39F946" w14:textId="3AE4E7D6" w:rsidR="00245EC5" w:rsidRPr="00E37A66" w:rsidRDefault="00245EC5" w:rsidP="00245EC5">
            <w:pPr>
              <w:ind w:left="309" w:hanging="284"/>
              <w:jc w:val="both"/>
            </w:pPr>
            <w:r w:rsidRPr="00E37A66">
              <w:t>1. Attiecināmās izmaksas ir sākotnējie ieguldījumi saskaņā ar Komisijas regulas Nr. 651/2014 2. panta 49. punkta "a" apakšpunktu -</w:t>
            </w:r>
          </w:p>
          <w:p w14:paraId="3C802B5A" w14:textId="43560652" w:rsidR="00245EC5" w:rsidRPr="00E37A66" w:rsidRDefault="00245EC5" w:rsidP="00245EC5">
            <w:pPr>
              <w:spacing w:after="120"/>
              <w:ind w:left="309"/>
              <w:jc w:val="both"/>
              <w:rPr>
                <w:szCs w:val="24"/>
              </w:rPr>
            </w:pPr>
            <w:r w:rsidRPr="00E37A66">
              <w:br/>
            </w:r>
            <w:r w:rsidRPr="00E37A66">
              <w:rPr>
                <w:szCs w:val="24"/>
              </w:rPr>
              <w:t>“sākotnējais ieguldījums” ir viens no šiem: ieguldījums materiālajos un nemateriālajos aktīvos, kas attiecas uz vienu vai vairākām šādām darbībām:</w:t>
            </w:r>
          </w:p>
          <w:p w14:paraId="3909C9B4" w14:textId="7D6CDA37" w:rsidR="00245EC5" w:rsidRPr="00E37A66" w:rsidRDefault="00245EC5" w:rsidP="00245EC5">
            <w:pPr>
              <w:pStyle w:val="ListParagraph"/>
              <w:numPr>
                <w:ilvl w:val="0"/>
                <w:numId w:val="8"/>
              </w:numPr>
              <w:spacing w:before="120"/>
              <w:jc w:val="both"/>
              <w:rPr>
                <w:szCs w:val="24"/>
              </w:rPr>
            </w:pPr>
            <w:r w:rsidRPr="00E37A66">
              <w:rPr>
                <w:szCs w:val="24"/>
              </w:rPr>
              <w:t>jaunas uzņēmējdarbības vietas izveide,</w:t>
            </w:r>
          </w:p>
          <w:p w14:paraId="01384E4D" w14:textId="33E3C522" w:rsidR="00245EC5" w:rsidRPr="00E37A66" w:rsidRDefault="00245EC5" w:rsidP="00245EC5">
            <w:pPr>
              <w:pStyle w:val="ListParagraph"/>
              <w:numPr>
                <w:ilvl w:val="0"/>
                <w:numId w:val="8"/>
              </w:numPr>
              <w:spacing w:before="120"/>
              <w:jc w:val="both"/>
              <w:rPr>
                <w:szCs w:val="24"/>
              </w:rPr>
            </w:pPr>
            <w:r w:rsidRPr="00E37A66">
              <w:rPr>
                <w:szCs w:val="24"/>
              </w:rPr>
              <w:t>esošas uzņēmējdarbības vietas jaudas palielināšana,</w:t>
            </w:r>
          </w:p>
          <w:p w14:paraId="6D0B1F00" w14:textId="56E7E713" w:rsidR="00245EC5" w:rsidRPr="00E37A66" w:rsidRDefault="00245EC5" w:rsidP="00245EC5">
            <w:pPr>
              <w:pStyle w:val="ListParagraph"/>
              <w:numPr>
                <w:ilvl w:val="0"/>
                <w:numId w:val="8"/>
              </w:numPr>
              <w:spacing w:before="120"/>
              <w:jc w:val="both"/>
              <w:rPr>
                <w:szCs w:val="24"/>
              </w:rPr>
            </w:pPr>
            <w:r w:rsidRPr="00E37A66">
              <w:rPr>
                <w:szCs w:val="24"/>
              </w:rPr>
              <w:t>izlaides dažādošana attiecīgajā uzņēmējdarbības vietā ar produktiem vai pakalpojumiem, kas iepriekš tur netika ražoti vai sniegti, vai</w:t>
            </w:r>
          </w:p>
          <w:p w14:paraId="51D31463" w14:textId="3D7E4C8C" w:rsidR="00245EC5" w:rsidRPr="00E37A66" w:rsidRDefault="00245EC5" w:rsidP="00245EC5">
            <w:pPr>
              <w:pStyle w:val="ListParagraph"/>
              <w:numPr>
                <w:ilvl w:val="0"/>
                <w:numId w:val="8"/>
              </w:numPr>
              <w:spacing w:before="120"/>
              <w:jc w:val="both"/>
            </w:pPr>
            <w:r>
              <w:t>produktu vai pakalpojumu, uz kuriem attiecas ieguldījums attiecīgajā uzņēmējdarbības vietā, vispārējā ražošanas procesa vai attiecīgi vispārējās sniegšanas būtiskas izmaiņas.</w:t>
            </w:r>
          </w:p>
          <w:p w14:paraId="64694CE7" w14:textId="74A570B9" w:rsidR="67CE4B0A" w:rsidRDefault="67CE4B0A" w:rsidP="006772C3">
            <w:pPr>
              <w:spacing w:before="120"/>
              <w:ind w:left="26"/>
              <w:jc w:val="both"/>
            </w:pPr>
            <w:r>
              <w:t xml:space="preserve">Ieguldījums var būt tikai materiālajos </w:t>
            </w:r>
            <w:r w:rsidR="3089DFD8">
              <w:t>aktīvos</w:t>
            </w:r>
            <w:r w:rsidR="381AEB82">
              <w:t xml:space="preserve"> kopā ar </w:t>
            </w:r>
            <w:r w:rsidR="320D1966">
              <w:t>nemateriāl</w:t>
            </w:r>
            <w:r w:rsidR="2FDE9209">
              <w:t>ajiem</w:t>
            </w:r>
            <w:r w:rsidR="320D1966">
              <w:t xml:space="preserve"> aktīvi</w:t>
            </w:r>
            <w:r w:rsidR="5E0B5625">
              <w:t>em</w:t>
            </w:r>
            <w:r w:rsidR="3089DFD8">
              <w:t xml:space="preserve"> </w:t>
            </w:r>
            <w:r>
              <w:t>vai arī</w:t>
            </w:r>
            <w:r w:rsidR="6386459B">
              <w:t xml:space="preserve"> ieguldījums</w:t>
            </w:r>
            <w:r>
              <w:t xml:space="preserve"> </w:t>
            </w:r>
            <w:r w:rsidR="0278CF5A">
              <w:t>v</w:t>
            </w:r>
            <w:r w:rsidR="1A37AD84">
              <w:t xml:space="preserve">ar būt </w:t>
            </w:r>
            <w:r>
              <w:t xml:space="preserve">tikai nemateriālajos </w:t>
            </w:r>
            <w:r w:rsidR="34AF1948">
              <w:t>aktīvos.</w:t>
            </w:r>
          </w:p>
          <w:p w14:paraId="6BAA21B9" w14:textId="77777777" w:rsidR="00D27417" w:rsidRDefault="00D27417" w:rsidP="006772C3">
            <w:pPr>
              <w:spacing w:before="120"/>
              <w:ind w:left="26"/>
              <w:jc w:val="both"/>
            </w:pPr>
          </w:p>
          <w:p w14:paraId="2AEAB834" w14:textId="486EF1C0" w:rsidR="00245EC5" w:rsidRPr="00E37A66" w:rsidRDefault="00245EC5" w:rsidP="00245EC5">
            <w:pPr>
              <w:shd w:val="clear" w:color="auto" w:fill="FFFFFF" w:themeFill="background1"/>
              <w:ind w:left="26"/>
              <w:jc w:val="both"/>
              <w:rPr>
                <w:rFonts w:ascii="Verdana" w:hAnsi="Verdana"/>
                <w:sz w:val="19"/>
                <w:szCs w:val="19"/>
              </w:rPr>
            </w:pPr>
            <w:r w:rsidRPr="00E37A66">
              <w:t>2. Sākotnējiem ieguldījumiem jāpaliek Latvijas Republikā kopējas statistiski teritoriālo vienību klasifikācijas (turpmāk – NUTS) attiecīgajā 3. līmeņa reģionā, kurā tiek īstenots atbalstāmais projekts vismaz piecus gadus lielajiem komersantiem vai trīs gadus MVK atbilstoši Komisijas regulas Nr. 651/2014 14. panta 5. punktam;</w:t>
            </w:r>
          </w:p>
          <w:p w14:paraId="67FDA5E8" w14:textId="7CD76DAB" w:rsidR="00245EC5" w:rsidRPr="00E37A66" w:rsidRDefault="00245EC5" w:rsidP="00245EC5">
            <w:pPr>
              <w:pStyle w:val="ListParagraph"/>
              <w:numPr>
                <w:ilvl w:val="0"/>
                <w:numId w:val="14"/>
              </w:numPr>
              <w:shd w:val="clear" w:color="auto" w:fill="FFFFFF" w:themeFill="background1"/>
              <w:tabs>
                <w:tab w:val="left" w:pos="309"/>
              </w:tabs>
              <w:spacing w:before="120"/>
              <w:ind w:left="26" w:hanging="1"/>
              <w:jc w:val="both"/>
              <w:rPr>
                <w:szCs w:val="24"/>
              </w:rPr>
            </w:pPr>
            <w:r w:rsidRPr="00E37A66">
              <w:t>Aktīvi ir jauni, izņemot, ja aktīvus iegādājas MVK, atbilstoši Komisijas regulas Nr. 651/2014 14. panta 6. punktā minētajiem nosacījumiem, ievērojot ierobežojumus, kas noteikti Komisijas regulas Nr. 651/2014 14. panta 6. punkta otrajā daļā.:</w:t>
            </w:r>
          </w:p>
          <w:p w14:paraId="00864C20" w14:textId="42A250AC" w:rsidR="00245EC5" w:rsidRPr="00E37A66" w:rsidRDefault="00245EC5" w:rsidP="00245EC5">
            <w:pPr>
              <w:pStyle w:val="ListParagraph"/>
              <w:shd w:val="clear" w:color="auto" w:fill="FFFFFF" w:themeFill="background1"/>
              <w:spacing w:before="120"/>
              <w:ind w:left="490"/>
              <w:jc w:val="both"/>
            </w:pPr>
            <w:r w:rsidRPr="00E37A66">
              <w:t>Ar materiālo aktīvu nomu saistītās izmaksas var ņemt vērā, ja ir ievēroti šādi nosacījumi:</w:t>
            </w:r>
          </w:p>
          <w:p w14:paraId="4D49C9C8" w14:textId="3CC4B291" w:rsidR="00245EC5" w:rsidRPr="00E37A66" w:rsidRDefault="00245EC5" w:rsidP="00245EC5">
            <w:pPr>
              <w:pStyle w:val="ListParagraph"/>
              <w:numPr>
                <w:ilvl w:val="0"/>
                <w:numId w:val="18"/>
              </w:numPr>
              <w:shd w:val="clear" w:color="auto" w:fill="FFFFFF" w:themeFill="background1"/>
              <w:spacing w:before="120"/>
              <w:ind w:left="1198"/>
              <w:jc w:val="both"/>
            </w:pPr>
            <w:r w:rsidRPr="00E37A66">
              <w:rPr>
                <w:shd w:val="clear" w:color="auto" w:fill="FFFFFF"/>
              </w:rPr>
              <w:lastRenderedPageBreak/>
              <w:t>attiecībā uz zemi un ēkām lielu uzņēmumu gadījumā nomai jāilgst vismaz piecus gadus pēc ieguldījumu projekta paredzētās pabeigšanas dienas, bet MVK gadījumā – vismaz trīs gadus;</w:t>
            </w:r>
          </w:p>
          <w:p w14:paraId="09E50D98" w14:textId="2EE8504A" w:rsidR="00245EC5" w:rsidRPr="00E37A66" w:rsidRDefault="00AF5FC6" w:rsidP="00245EC5">
            <w:pPr>
              <w:pStyle w:val="ListParagraph"/>
              <w:ind w:left="490"/>
              <w:jc w:val="both"/>
            </w:pPr>
            <w:r>
              <w:rPr>
                <w:shd w:val="clear" w:color="auto" w:fill="FFFFFF"/>
              </w:rPr>
              <w:t xml:space="preserve">b) </w:t>
            </w:r>
            <w:r w:rsidR="00245EC5" w:rsidRPr="00E37A66">
              <w:rPr>
                <w:shd w:val="clear" w:color="auto" w:fill="FFFFFF"/>
              </w:rPr>
              <w:t xml:space="preserve">attiecībā uz ražotni vai iekārtām nomai jābūt finanšu izpirkumnomai (līzingam) un tās līgumā jābūt noteiktam atbalsta saņēmēja pienākumam pēc nomas termiņa beigām aktīvus izpirkt. </w:t>
            </w:r>
          </w:p>
          <w:p w14:paraId="625F5813" w14:textId="2F433174" w:rsidR="00245EC5" w:rsidRPr="00E37A66" w:rsidRDefault="00245EC5" w:rsidP="00245EC5">
            <w:pPr>
              <w:pStyle w:val="ListParagraph"/>
              <w:ind w:left="0"/>
              <w:jc w:val="both"/>
            </w:pPr>
            <w:r w:rsidRPr="00E37A66">
              <w:t>4.1</w:t>
            </w:r>
            <w:r w:rsidR="009F42E8">
              <w:t xml:space="preserve">. </w:t>
            </w:r>
            <w:r w:rsidRPr="00E37A66">
              <w:rPr>
                <w:szCs w:val="24"/>
              </w:rPr>
              <w:t>Atbalstam, ko piešķir lielajiem uzņēmumiem būtisku izmaiņu veikšanai ražošanas procesā,</w:t>
            </w:r>
            <w:r w:rsidRPr="00E37A66">
              <w:t xml:space="preserve"> pārbauda, vai pieteikumā ir sniegta informācija par aktīviem, kas saistīti ar modernizācijas procesu un ir pievienota ilgtermiņa ieguldījumu uzskaites kartīte un atbilst Komisijas regulas Nr. 651/2014 14. panta 7. punktā noteiktajām prasībām:</w:t>
            </w:r>
          </w:p>
          <w:p w14:paraId="3AAB17E2" w14:textId="3F716DDD" w:rsidR="00245EC5" w:rsidRPr="00E37A66" w:rsidRDefault="00245EC5" w:rsidP="00245EC5">
            <w:pPr>
              <w:ind w:left="490" w:hanging="284"/>
              <w:jc w:val="both"/>
            </w:pPr>
            <w:r w:rsidRPr="00E37A66">
              <w:t xml:space="preserve">- </w:t>
            </w:r>
            <w:r w:rsidRPr="00E37A66">
              <w:rPr>
                <w:shd w:val="clear" w:color="auto" w:fill="FFFFFF"/>
              </w:rPr>
              <w:t xml:space="preserve"> attiecināmajām izmaksām jābūt lielākām nekā ar modernizējamo darbību saistīto aktīvu amortizācijai iepriekšējo triju fiskālo gadu laikā</w:t>
            </w:r>
            <w:r w:rsidRPr="00E37A66">
              <w:t>.</w:t>
            </w:r>
          </w:p>
          <w:p w14:paraId="1C756699" w14:textId="737B7A1E" w:rsidR="00245EC5" w:rsidRPr="00E37A66" w:rsidRDefault="00245EC5" w:rsidP="00245EC5">
            <w:pPr>
              <w:ind w:left="490" w:hanging="284"/>
              <w:jc w:val="both"/>
            </w:pPr>
          </w:p>
          <w:p w14:paraId="18CF3DA4" w14:textId="686D0304" w:rsidR="00245EC5" w:rsidRPr="00E37A66" w:rsidRDefault="00245EC5" w:rsidP="00245EC5">
            <w:pPr>
              <w:jc w:val="both"/>
            </w:pPr>
            <w:r w:rsidRPr="00E37A66">
              <w:rPr>
                <w:shd w:val="clear" w:color="auto" w:fill="FFFFFF"/>
              </w:rPr>
              <w:t>4.2.</w:t>
            </w:r>
            <w:r w:rsidRPr="00E37A66">
              <w:rPr>
                <w:szCs w:val="24"/>
              </w:rPr>
              <w:t xml:space="preserve"> Attiecībā uz atbalstu, ko piešķir lieliem uzņēmumiem vai MVU esošas uzņēmējdarbības vietas darbības dažādošanai pārliecinās, ka </w:t>
            </w:r>
            <w:r w:rsidRPr="00E37A66">
              <w:rPr>
                <w:shd w:val="clear" w:color="auto" w:fill="FFFFFF"/>
              </w:rPr>
              <w:t xml:space="preserve"> attiecinām</w:t>
            </w:r>
            <w:r w:rsidRPr="00E37A66">
              <w:t>ās</w:t>
            </w:r>
            <w:r w:rsidRPr="00E37A66">
              <w:rPr>
                <w:shd w:val="clear" w:color="auto" w:fill="FFFFFF"/>
              </w:rPr>
              <w:t xml:space="preserve"> izmaks</w:t>
            </w:r>
            <w:r w:rsidRPr="00E37A66">
              <w:t>as</w:t>
            </w:r>
            <w:r w:rsidRPr="00E37A66">
              <w:rPr>
                <w:shd w:val="clear" w:color="auto" w:fill="FFFFFF"/>
              </w:rPr>
              <w:t xml:space="preserve"> vismaz par 200 </w:t>
            </w:r>
            <w:r w:rsidRPr="00E37A66">
              <w:t>procentiem</w:t>
            </w:r>
            <w:r w:rsidRPr="00E37A66">
              <w:rPr>
                <w:shd w:val="clear" w:color="auto" w:fill="FFFFFF"/>
              </w:rPr>
              <w:t xml:space="preserve"> pārsniedz atkārtoti izmantoto aktīvu uzskaites vērtīb</w:t>
            </w:r>
            <w:r w:rsidRPr="00E37A66">
              <w:t>u</w:t>
            </w:r>
            <w:r w:rsidRPr="00E37A66">
              <w:rPr>
                <w:shd w:val="clear" w:color="auto" w:fill="FFFFFF"/>
              </w:rPr>
              <w:t>, kas reģistrēta iepriekšējā fiskālajā gadā pirms darbu sākšanas</w:t>
            </w:r>
            <w:r w:rsidRPr="00E37A66">
              <w:t>, pārbaudot, vai pieteikumā ir sniegta informācija par atkārtoti izmantotajiem aktīviem un ir pievienots to saraksts.</w:t>
            </w:r>
          </w:p>
          <w:p w14:paraId="425B469E" w14:textId="026AA032" w:rsidR="00245EC5" w:rsidRPr="00E37A66" w:rsidRDefault="00245EC5" w:rsidP="00245EC5">
            <w:pPr>
              <w:ind w:left="455" w:hanging="284"/>
              <w:jc w:val="both"/>
            </w:pPr>
          </w:p>
          <w:p w14:paraId="021995C4" w14:textId="36C89A18" w:rsidR="00245EC5" w:rsidRPr="00E37A66" w:rsidRDefault="00245EC5" w:rsidP="00245EC5">
            <w:pPr>
              <w:ind w:left="26" w:hanging="1"/>
              <w:jc w:val="both"/>
            </w:pPr>
            <w:r w:rsidRPr="00E37A66">
              <w:t>5. Nemateriālie aktīvi atbilst Komisijas regulas Nr. 651/2014 14. panta 8. punktā minētajiem nosacījumiem, ievērojot ierobežojumu lielajam komersantam, kas noteikts Komisijas regulas Nr. 651/2014 14. panta 8. punkta otrajā daļā:</w:t>
            </w:r>
          </w:p>
          <w:p w14:paraId="33C54424" w14:textId="3EE562F9" w:rsidR="00245EC5" w:rsidRPr="00E37A66" w:rsidRDefault="00245EC5" w:rsidP="00245EC5">
            <w:pPr>
              <w:pStyle w:val="ListParagraph"/>
              <w:numPr>
                <w:ilvl w:val="0"/>
                <w:numId w:val="19"/>
              </w:numPr>
              <w:jc w:val="both"/>
            </w:pPr>
            <w:r w:rsidRPr="00E37A66">
              <w:rPr>
                <w:shd w:val="clear" w:color="auto" w:fill="FFFFFF"/>
              </w:rPr>
              <w:t>tie jāizmanto vienīgi uzņēmējdarbības vietā, kas saņem atbalstu;</w:t>
            </w:r>
          </w:p>
          <w:p w14:paraId="0112B9CF" w14:textId="1983451C" w:rsidR="00245EC5" w:rsidRPr="00E37A66" w:rsidRDefault="00245EC5" w:rsidP="00245EC5">
            <w:pPr>
              <w:pStyle w:val="ListParagraph"/>
              <w:numPr>
                <w:ilvl w:val="0"/>
                <w:numId w:val="19"/>
              </w:numPr>
              <w:jc w:val="both"/>
            </w:pPr>
            <w:r w:rsidRPr="00E37A66">
              <w:rPr>
                <w:shd w:val="clear" w:color="auto" w:fill="FFFFFF"/>
              </w:rPr>
              <w:t>tiem jābūt amortizējamiem;</w:t>
            </w:r>
          </w:p>
          <w:p w14:paraId="5BFF04CF" w14:textId="23DECE95" w:rsidR="00245EC5" w:rsidRPr="00E37A66" w:rsidRDefault="00245EC5" w:rsidP="00245EC5">
            <w:pPr>
              <w:pStyle w:val="ListParagraph"/>
              <w:numPr>
                <w:ilvl w:val="0"/>
                <w:numId w:val="19"/>
              </w:numPr>
              <w:jc w:val="both"/>
            </w:pPr>
            <w:r w:rsidRPr="00E37A66">
              <w:rPr>
                <w:shd w:val="clear" w:color="auto" w:fill="FFFFFF"/>
              </w:rPr>
              <w:t>tiem jābūt iegādātiem atbilstoši tirgus nosacījumiem no trešām personām, kas nav saistītas ar pircēju; un</w:t>
            </w:r>
          </w:p>
          <w:p w14:paraId="35A7ED44" w14:textId="4B076F4C" w:rsidR="00245EC5" w:rsidRPr="00E37A66" w:rsidRDefault="00245EC5" w:rsidP="00245EC5">
            <w:pPr>
              <w:pStyle w:val="ListParagraph"/>
              <w:numPr>
                <w:ilvl w:val="0"/>
                <w:numId w:val="19"/>
              </w:numPr>
              <w:jc w:val="both"/>
            </w:pPr>
            <w:r w:rsidRPr="00E37A66">
              <w:rPr>
                <w:shd w:val="clear" w:color="auto" w:fill="FFFFFF"/>
              </w:rPr>
              <w:lastRenderedPageBreak/>
              <w:t>tiem jābūt iekļautiem atbalstu saņemošā uzņēmuma aktīvos un vismaz piecus gadus vai MVK gadījumā trīs gadus jābūt saistītiem ar projektu, kam piešķirts atbalsts,</w:t>
            </w:r>
          </w:p>
          <w:p w14:paraId="5A050CD1" w14:textId="18D99355" w:rsidR="00245EC5" w:rsidRDefault="00245EC5" w:rsidP="00245EC5">
            <w:pPr>
              <w:ind w:left="26"/>
              <w:jc w:val="both"/>
              <w:rPr>
                <w:shd w:val="clear" w:color="auto" w:fill="FFFFFF"/>
              </w:rPr>
            </w:pPr>
            <w:r w:rsidRPr="00E37A66">
              <w:rPr>
                <w:shd w:val="clear" w:color="auto" w:fill="FFFFFF"/>
              </w:rPr>
              <w:t xml:space="preserve"> - </w:t>
            </w:r>
            <w:r w:rsidRPr="00E37A66">
              <w:t>L</w:t>
            </w:r>
            <w:r w:rsidRPr="00E37A66">
              <w:rPr>
                <w:shd w:val="clear" w:color="auto" w:fill="FFFFFF"/>
              </w:rPr>
              <w:t>ieliem uzņēmumiem nemateriālo aktīvu izmaksas ir attiecināmas tikai līdz 50 </w:t>
            </w:r>
            <w:r w:rsidRPr="00E37A66">
              <w:t xml:space="preserve">procentu </w:t>
            </w:r>
            <w:r w:rsidRPr="00E37A66">
              <w:rPr>
                <w:shd w:val="clear" w:color="auto" w:fill="FFFFFF"/>
              </w:rPr>
              <w:t>apmērā no sākotnējā ieguldījuma kopējām attiecināmajām ieguldījumu izmaksām.</w:t>
            </w:r>
          </w:p>
          <w:p w14:paraId="241067CD" w14:textId="77777777" w:rsidR="00245EC5" w:rsidRPr="00E37A66" w:rsidRDefault="00245EC5" w:rsidP="00245EC5">
            <w:pPr>
              <w:ind w:left="26"/>
              <w:jc w:val="both"/>
              <w:rPr>
                <w:shd w:val="clear" w:color="auto" w:fill="FFFFFF"/>
              </w:rPr>
            </w:pPr>
          </w:p>
          <w:p w14:paraId="636F5576" w14:textId="11725272" w:rsidR="00245EC5" w:rsidRPr="00E37A66" w:rsidRDefault="44070226" w:rsidP="00245EC5">
            <w:pPr>
              <w:ind w:left="26" w:hanging="1"/>
              <w:jc w:val="both"/>
            </w:pPr>
            <w:r>
              <w:t xml:space="preserve">6. Pēc investīciju projekta īstenošanas veiktie ieguldījumi tiks iekļauti finanšu pārskatos ilgtermiņa ieguldījumu sadaļā. </w:t>
            </w:r>
          </w:p>
          <w:p w14:paraId="5BD380B7" w14:textId="254C71F8" w:rsidR="2DF9D409" w:rsidRPr="00EF3193" w:rsidRDefault="2DF9D409" w:rsidP="2DF9D409">
            <w:pPr>
              <w:ind w:left="26" w:hanging="1"/>
              <w:jc w:val="both"/>
            </w:pPr>
          </w:p>
          <w:p w14:paraId="546291F3" w14:textId="2A4E5BEB" w:rsidR="00245EC5" w:rsidRPr="00EF3193" w:rsidRDefault="571F8550" w:rsidP="2DF9D409">
            <w:pPr>
              <w:ind w:left="26" w:hanging="1"/>
              <w:jc w:val="both"/>
              <w:rPr>
                <w:i/>
                <w:iCs/>
                <w:szCs w:val="24"/>
              </w:rPr>
            </w:pPr>
            <w:r w:rsidRPr="00EF3193">
              <w:t>7</w:t>
            </w:r>
            <w:r w:rsidRPr="00EF3193">
              <w:rPr>
                <w:szCs w:val="24"/>
              </w:rPr>
              <w:t xml:space="preserve">. </w:t>
            </w:r>
            <w:r w:rsidR="1E138542" w:rsidRPr="00EF3193">
              <w:rPr>
                <w:szCs w:val="24"/>
              </w:rPr>
              <w:t>Jaunu digitālu risinājumu izstrāde</w:t>
            </w:r>
            <w:r w:rsidR="00394703">
              <w:rPr>
                <w:szCs w:val="24"/>
              </w:rPr>
              <w:t>s</w:t>
            </w:r>
            <w:r w:rsidR="1E138542" w:rsidRPr="00EF3193">
              <w:rPr>
                <w:szCs w:val="24"/>
              </w:rPr>
              <w:t xml:space="preserve"> (</w:t>
            </w:r>
            <w:r w:rsidRPr="00EF3193">
              <w:rPr>
                <w:szCs w:val="24"/>
              </w:rPr>
              <w:t>prototipēšana</w:t>
            </w:r>
            <w:r w:rsidR="00394703">
              <w:rPr>
                <w:szCs w:val="24"/>
              </w:rPr>
              <w:t>s</w:t>
            </w:r>
            <w:r w:rsidR="2B026420" w:rsidRPr="00EF3193">
              <w:rPr>
                <w:szCs w:val="24"/>
              </w:rPr>
              <w:t>)</w:t>
            </w:r>
            <w:r w:rsidRPr="00EF3193">
              <w:rPr>
                <w:szCs w:val="24"/>
              </w:rPr>
              <w:t xml:space="preserve"> izmaksas neatbilst sākotnējo ieguldījumu definīcijai un tajā ietvertajiem nosacījumiem</w:t>
            </w:r>
            <w:r w:rsidR="17E26B8D" w:rsidRPr="00EF3193">
              <w:rPr>
                <w:szCs w:val="24"/>
              </w:rPr>
              <w:t xml:space="preserve">. Atbalsts piešķirams tikai kā </w:t>
            </w:r>
            <w:r w:rsidR="17E26B8D" w:rsidRPr="00EF3193">
              <w:rPr>
                <w:i/>
                <w:iCs/>
                <w:szCs w:val="24"/>
              </w:rPr>
              <w:t>de minimis.</w:t>
            </w:r>
          </w:p>
          <w:p w14:paraId="315632DA" w14:textId="402D50EE" w:rsidR="00245EC5" w:rsidRPr="00EF3193" w:rsidRDefault="00245EC5" w:rsidP="2DF9D409">
            <w:pPr>
              <w:ind w:left="26" w:hanging="1"/>
              <w:jc w:val="both"/>
              <w:rPr>
                <w:szCs w:val="24"/>
              </w:rPr>
            </w:pPr>
          </w:p>
          <w:p w14:paraId="136C1BEB" w14:textId="296EF33D" w:rsidR="00245EC5" w:rsidRPr="00EF3193" w:rsidRDefault="6AA094AB" w:rsidP="2DF9D409">
            <w:pPr>
              <w:ind w:left="26" w:hanging="1"/>
              <w:jc w:val="both"/>
              <w:rPr>
                <w:rFonts w:ascii="Verdana" w:eastAsia="Verdana" w:hAnsi="Verdana" w:cs="Verdana"/>
                <w:szCs w:val="24"/>
              </w:rPr>
            </w:pPr>
            <w:r w:rsidRPr="00EF3193">
              <w:rPr>
                <w:szCs w:val="24"/>
              </w:rPr>
              <w:t>8.</w:t>
            </w:r>
            <w:r w:rsidR="571F8550" w:rsidRPr="00EF3193">
              <w:rPr>
                <w:szCs w:val="24"/>
              </w:rPr>
              <w:t xml:space="preserve"> </w:t>
            </w:r>
            <w:r w:rsidR="3B8657A9" w:rsidRPr="00EF3193">
              <w:rPr>
                <w:szCs w:val="24"/>
              </w:rPr>
              <w:t>Atbalsts i</w:t>
            </w:r>
            <w:r w:rsidR="6CE792C6" w:rsidRPr="00EF3193">
              <w:rPr>
                <w:szCs w:val="24"/>
              </w:rPr>
              <w:t>ekārtu noma</w:t>
            </w:r>
            <w:r w:rsidR="0F28EA4B" w:rsidRPr="00EF3193">
              <w:rPr>
                <w:szCs w:val="24"/>
              </w:rPr>
              <w:t xml:space="preserve">  </w:t>
            </w:r>
            <w:r w:rsidR="755AF2B9" w:rsidRPr="00EF3193">
              <w:rPr>
                <w:szCs w:val="24"/>
              </w:rPr>
              <w:t xml:space="preserve">piešķirams tikai kā </w:t>
            </w:r>
            <w:r w:rsidR="755AF2B9" w:rsidRPr="00EF3193">
              <w:rPr>
                <w:i/>
                <w:iCs/>
                <w:szCs w:val="24"/>
              </w:rPr>
              <w:t>de minimis.</w:t>
            </w:r>
          </w:p>
          <w:p w14:paraId="5438D731" w14:textId="33D0E8E9" w:rsidR="00245EC5" w:rsidRPr="00E37A66" w:rsidRDefault="00245EC5" w:rsidP="2DF9D409">
            <w:pPr>
              <w:ind w:left="26" w:hanging="1"/>
              <w:jc w:val="both"/>
              <w:rPr>
                <w:rFonts w:ascii="Verdana" w:eastAsia="Verdana" w:hAnsi="Verdana" w:cs="Verdana"/>
                <w:color w:val="525252" w:themeColor="accent3" w:themeShade="80"/>
                <w:sz w:val="19"/>
                <w:szCs w:val="19"/>
              </w:rPr>
            </w:pPr>
          </w:p>
        </w:tc>
        <w:tc>
          <w:tcPr>
            <w:tcW w:w="808" w:type="dxa"/>
          </w:tcPr>
          <w:p w14:paraId="35A6C08F" w14:textId="7D34B0A0" w:rsidR="00245EC5" w:rsidRDefault="00245EC5" w:rsidP="00245EC5">
            <w:pPr>
              <w:widowControl w:val="0"/>
              <w:autoSpaceDE w:val="0"/>
              <w:autoSpaceDN w:val="0"/>
              <w:adjustRightInd w:val="0"/>
              <w:spacing w:before="120"/>
              <w:jc w:val="center"/>
              <w:rPr>
                <w:color w:val="0070C0"/>
              </w:rPr>
            </w:pPr>
            <w:r w:rsidRPr="51244740">
              <w:lastRenderedPageBreak/>
              <w:t>P</w:t>
            </w:r>
          </w:p>
        </w:tc>
        <w:tc>
          <w:tcPr>
            <w:tcW w:w="2268" w:type="dxa"/>
          </w:tcPr>
          <w:p w14:paraId="1E0BEC7A" w14:textId="77777777" w:rsidR="00245EC5" w:rsidRDefault="00245EC5" w:rsidP="00245EC5">
            <w:pPr>
              <w:widowControl w:val="0"/>
              <w:autoSpaceDE w:val="0"/>
              <w:autoSpaceDN w:val="0"/>
              <w:adjustRightInd w:val="0"/>
              <w:spacing w:before="120"/>
            </w:pPr>
            <w:r>
              <w:t>Pieteikums</w:t>
            </w:r>
          </w:p>
          <w:p w14:paraId="23A460DF" w14:textId="267EC0DC" w:rsidR="00245EC5" w:rsidRPr="004B06C4" w:rsidRDefault="00245EC5" w:rsidP="00245EC5">
            <w:pPr>
              <w:widowControl w:val="0"/>
              <w:autoSpaceDE w:val="0"/>
              <w:autoSpaceDN w:val="0"/>
              <w:adjustRightInd w:val="0"/>
              <w:spacing w:before="120"/>
            </w:pPr>
            <w:r>
              <w:t>Ceļa karte</w:t>
            </w:r>
          </w:p>
        </w:tc>
      </w:tr>
      <w:bookmarkEnd w:id="14"/>
      <w:tr w:rsidR="00245EC5" w:rsidRPr="004B06C4" w14:paraId="3EA45CB9" w14:textId="77777777" w:rsidTr="5D6AAA91">
        <w:trPr>
          <w:trHeight w:val="300"/>
          <w:jc w:val="center"/>
        </w:trPr>
        <w:tc>
          <w:tcPr>
            <w:tcW w:w="704" w:type="dxa"/>
          </w:tcPr>
          <w:p w14:paraId="41CAEE71" w14:textId="6E799063" w:rsidR="00245EC5" w:rsidRDefault="00245EC5" w:rsidP="00245EC5">
            <w:pPr>
              <w:jc w:val="center"/>
              <w:rPr>
                <w:caps/>
              </w:rPr>
            </w:pPr>
            <w:r w:rsidRPr="21AA0CAE">
              <w:rPr>
                <w:caps/>
              </w:rPr>
              <w:lastRenderedPageBreak/>
              <w:t>4.7.</w:t>
            </w:r>
          </w:p>
        </w:tc>
        <w:tc>
          <w:tcPr>
            <w:tcW w:w="4116" w:type="dxa"/>
          </w:tcPr>
          <w:p w14:paraId="413A4B77" w14:textId="357172CA" w:rsidR="00245EC5" w:rsidRPr="004B06C4" w:rsidRDefault="00245EC5" w:rsidP="0031332E">
            <w:pPr>
              <w:pStyle w:val="Noteikumutekstam"/>
            </w:pPr>
            <w:r>
              <w:t>Atbilstoši Komisijas regulas Nr.</w:t>
            </w:r>
            <w:r w:rsidR="009F42E8">
              <w:t> </w:t>
            </w:r>
            <w:r>
              <w:t>651/2014 14. panta 13. punktam  ikvienu sākotnējo ieguldījumu, kuru iesniedzējs (tas pats saņēmējs) (grupas līmenī) ir sācis triju gadu laikā no dienas, kad sākti darbi pie cita atbalstītā ieguldījuma tajā pašā NUTS 3. līmeņa reģionā, uzskata par daļu no vienota ieguldījumu projekta. Ja šis vienotais ieguldījumu projekts ir liels ieguldījumu projekts saskaņā ar Komisijas regulas Nr. 651/2014 2. panta 52. punktu, atbalsta kopsumma vienotajam ieguldījumu projektam nepārsniedz lieliem ieguldījumu projektiem noteikto koriģēto atbalsta summu.</w:t>
            </w:r>
          </w:p>
        </w:tc>
        <w:tc>
          <w:tcPr>
            <w:tcW w:w="7268" w:type="dxa"/>
          </w:tcPr>
          <w:p w14:paraId="21300840" w14:textId="0B2834BF" w:rsidR="00245EC5" w:rsidRDefault="00245EC5" w:rsidP="00245EC5">
            <w:pPr>
              <w:widowControl w:val="0"/>
              <w:spacing w:after="120"/>
              <w:jc w:val="both"/>
            </w:pPr>
            <w:r>
              <w:t>1. Pārbauda, vai pieteikumā ir sniegta informācija par vienotu ieguldījumu projektu (ja attiecas) – vai iesniedzējs (grupas līmenī) ir sācis sākotnējo ieguldījumu triju gadu laikā no dienas, kad sākti darbi pie cita atbalstītā ieguldījuma tajā pašā NUTS 3. līmeņa reģionā;</w:t>
            </w:r>
          </w:p>
          <w:p w14:paraId="18C73F16" w14:textId="6491D504" w:rsidR="00245EC5" w:rsidRPr="004B06C4" w:rsidRDefault="00245EC5" w:rsidP="00245EC5">
            <w:pPr>
              <w:widowControl w:val="0"/>
              <w:autoSpaceDE w:val="0"/>
              <w:autoSpaceDN w:val="0"/>
              <w:adjustRightInd w:val="0"/>
              <w:spacing w:after="120"/>
              <w:jc w:val="both"/>
              <w:rPr>
                <w:rStyle w:val="FontStyle74"/>
              </w:rPr>
            </w:pPr>
            <w:r>
              <w:t xml:space="preserve">2. Pārbauda, vai atbalsta kopsumma vienotajam ieguldījumu projektam nepārsniedz lieliem ieguldījumu projektiem noteikto koriģēto atbalsta summu, kas ir 50 miljoni </w:t>
            </w:r>
            <w:r w:rsidRPr="2716D252">
              <w:rPr>
                <w:i/>
                <w:iCs/>
              </w:rPr>
              <w:t>euro</w:t>
            </w:r>
            <w:r>
              <w:t>. Liels ieguldījumu projekts ir sākotnējs ieguldījums ar attiecināmajām izmaksām, kas pārsniedz 50 miljonus</w:t>
            </w:r>
            <w:r w:rsidR="17FDB264">
              <w:t xml:space="preserve"> </w:t>
            </w:r>
            <w:r w:rsidRPr="2716D252">
              <w:rPr>
                <w:i/>
                <w:iCs/>
              </w:rPr>
              <w:t>euro</w:t>
            </w:r>
            <w:r>
              <w:t xml:space="preserve">, rēķinot pēc cenām un maiņas kursiem atbalsta piešķiršanas dienā. Vērtē pēc metodikas, kas aprakstīta 4.5. apakšpunktā. </w:t>
            </w:r>
          </w:p>
          <w:p w14:paraId="746DF7F5" w14:textId="59F72CC4" w:rsidR="00245EC5" w:rsidRPr="004B06C4" w:rsidRDefault="00245EC5" w:rsidP="00245EC5">
            <w:pPr>
              <w:widowControl w:val="0"/>
              <w:autoSpaceDE w:val="0"/>
              <w:autoSpaceDN w:val="0"/>
              <w:adjustRightInd w:val="0"/>
              <w:jc w:val="both"/>
            </w:pPr>
            <w:r>
              <w:t>3. „Valsts platforma biznesa attīstībai”</w:t>
            </w:r>
            <w:r w:rsidRPr="714A2957">
              <w:rPr>
                <w:i/>
                <w:iCs/>
              </w:rPr>
              <w:t xml:space="preserve"> </w:t>
            </w:r>
            <w:r>
              <w:t>(</w:t>
            </w:r>
            <w:hyperlink r:id="rId24">
              <w:r w:rsidRPr="714A2957">
                <w:rPr>
                  <w:rStyle w:val="Hyperlink"/>
                </w:rPr>
                <w:t>business.gov.lv</w:t>
              </w:r>
            </w:hyperlink>
            <w:r>
              <w:t>) pārbauda, vai iesniedzēja saistītās personu grupas uzņēmumi ir iesnieguši pieteikumu programmā “Atbalsts procesu digitalizācijai”. Ja tādi ir, tad pārbauda šajos pieteikumos veiktās atbalstāmās darbības un vērtē, vai tās ir saistītas ar iesniedzēja pieteikumā aprakstīto digitalizāciju komercdarbībā.</w:t>
            </w:r>
          </w:p>
        </w:tc>
        <w:tc>
          <w:tcPr>
            <w:tcW w:w="808" w:type="dxa"/>
          </w:tcPr>
          <w:p w14:paraId="054F0AAB" w14:textId="6BF91FAA" w:rsidR="00245EC5" w:rsidRDefault="00245EC5" w:rsidP="00245EC5">
            <w:pPr>
              <w:widowControl w:val="0"/>
              <w:autoSpaceDE w:val="0"/>
              <w:autoSpaceDN w:val="0"/>
              <w:adjustRightInd w:val="0"/>
              <w:spacing w:before="120"/>
              <w:jc w:val="center"/>
            </w:pPr>
            <w:r w:rsidRPr="51244740">
              <w:t>P</w:t>
            </w:r>
          </w:p>
        </w:tc>
        <w:tc>
          <w:tcPr>
            <w:tcW w:w="2268" w:type="dxa"/>
          </w:tcPr>
          <w:p w14:paraId="39CE6924" w14:textId="52139805" w:rsidR="00245EC5" w:rsidRPr="004B06C4" w:rsidRDefault="00245EC5" w:rsidP="00245EC5">
            <w:pPr>
              <w:widowControl w:val="0"/>
              <w:autoSpaceDE w:val="0"/>
              <w:autoSpaceDN w:val="0"/>
              <w:adjustRightInd w:val="0"/>
              <w:spacing w:before="120"/>
            </w:pPr>
            <w:r>
              <w:t>Pieteikums</w:t>
            </w:r>
          </w:p>
        </w:tc>
      </w:tr>
      <w:tr w:rsidR="00245EC5" w14:paraId="5ED03BDE" w14:textId="77777777" w:rsidTr="5D6AAA91">
        <w:trPr>
          <w:trHeight w:val="300"/>
          <w:jc w:val="center"/>
        </w:trPr>
        <w:tc>
          <w:tcPr>
            <w:tcW w:w="704" w:type="dxa"/>
          </w:tcPr>
          <w:p w14:paraId="478D2A50" w14:textId="3AE90798" w:rsidR="00245EC5" w:rsidRDefault="00245EC5" w:rsidP="00245EC5">
            <w:pPr>
              <w:jc w:val="center"/>
              <w:rPr>
                <w:caps/>
              </w:rPr>
            </w:pPr>
            <w:r w:rsidRPr="21AA0CAE">
              <w:rPr>
                <w:caps/>
              </w:rPr>
              <w:lastRenderedPageBreak/>
              <w:t>4.8.</w:t>
            </w:r>
          </w:p>
        </w:tc>
        <w:tc>
          <w:tcPr>
            <w:tcW w:w="4116" w:type="dxa"/>
            <w:vAlign w:val="center"/>
          </w:tcPr>
          <w:p w14:paraId="25A55BC6" w14:textId="562699E3" w:rsidR="00245EC5" w:rsidRDefault="00245EC5" w:rsidP="0031332E">
            <w:pPr>
              <w:pStyle w:val="Noteikumutekstam"/>
            </w:pPr>
            <w:r w:rsidRPr="21AA0CAE">
              <w:t>Iesniedzējs nav veicis un neveiks Komisijas regulas Nr. 651/2014 14.</w:t>
            </w:r>
            <w:r w:rsidR="009F42E8">
              <w:t> </w:t>
            </w:r>
            <w:r w:rsidRPr="21AA0CAE">
              <w:t>panta 16. punktā norādītās darbības, kuras definētas Komisijas regulas Nr. 651/2014 2. panta 61.a apakšpunktā</w:t>
            </w:r>
            <w:r>
              <w:rPr>
                <w:rStyle w:val="FootnoteReference"/>
              </w:rPr>
              <w:footnoteReference w:id="2"/>
            </w:r>
            <w:r w:rsidRPr="21AA0CAE">
              <w:t>.</w:t>
            </w:r>
          </w:p>
        </w:tc>
        <w:tc>
          <w:tcPr>
            <w:tcW w:w="7268" w:type="dxa"/>
          </w:tcPr>
          <w:p w14:paraId="732CADD9" w14:textId="6B9EB3D7" w:rsidR="00245EC5" w:rsidRDefault="00245EC5" w:rsidP="00245EC5">
            <w:pPr>
              <w:jc w:val="both"/>
            </w:pPr>
            <w:r>
              <w:t>1. Pārbauda, vai iesniedzējs pieteikumā ir apliecinājis, ka tas pēdējo divu gadu laikā pirms pieteikšanās uz atbalstu nav veicis pārcelšanu uz uzņēmējdarbības vietu, kurā tiks veikts sākotnējais ieguldījums, kuram pieprasīts atbalsts, un apņemas to nedarīt divus gadus pēc tam, kad ir pabeigts sākotnējais ieguldījums, kuram tiek pieprasīts atbalsts.</w:t>
            </w:r>
          </w:p>
          <w:p w14:paraId="1C06767D" w14:textId="081DA6DA" w:rsidR="00245EC5" w:rsidRDefault="00245EC5" w:rsidP="00245EC5">
            <w:pPr>
              <w:jc w:val="both"/>
              <w:rPr>
                <w:rFonts w:ascii="Segoe UI" w:eastAsia="Segoe UI" w:hAnsi="Segoe UI" w:cs="Segoe UI"/>
                <w:color w:val="0000EE"/>
                <w:sz w:val="18"/>
                <w:szCs w:val="18"/>
              </w:rPr>
            </w:pPr>
          </w:p>
          <w:p w14:paraId="14B18795" w14:textId="4B5E1E85" w:rsidR="00245EC5" w:rsidRDefault="00245EC5" w:rsidP="00245EC5">
            <w:pPr>
              <w:jc w:val="both"/>
            </w:pPr>
            <w:r>
              <w:t xml:space="preserve">2. </w:t>
            </w:r>
            <w:bookmarkStart w:id="15" w:name="_Hlk146381895"/>
            <w:r>
              <w:t>Pārbauda, vai iesniedzējs nav veicis uzņēmējdarbības vietas pārcelšanu uz citu EEZ dalībvalsti pēdējos divos gados</w:t>
            </w:r>
            <w:bookmarkEnd w:id="15"/>
            <w:r>
              <w:t>.</w:t>
            </w:r>
          </w:p>
          <w:p w14:paraId="23C1543A" w14:textId="74C5B246" w:rsidR="00245EC5" w:rsidRDefault="00245EC5" w:rsidP="00245EC5">
            <w:pPr>
              <w:pStyle w:val="ListParagraph"/>
              <w:ind w:left="360"/>
              <w:jc w:val="both"/>
            </w:pPr>
          </w:p>
        </w:tc>
        <w:tc>
          <w:tcPr>
            <w:tcW w:w="808" w:type="dxa"/>
          </w:tcPr>
          <w:p w14:paraId="0CDAF4E6" w14:textId="6A16709D" w:rsidR="00245EC5" w:rsidRDefault="00245EC5" w:rsidP="00245EC5">
            <w:pPr>
              <w:jc w:val="center"/>
            </w:pPr>
            <w:r>
              <w:t>P</w:t>
            </w:r>
          </w:p>
        </w:tc>
        <w:tc>
          <w:tcPr>
            <w:tcW w:w="2268" w:type="dxa"/>
          </w:tcPr>
          <w:p w14:paraId="6CC7E304" w14:textId="06D0FB2A" w:rsidR="00245EC5" w:rsidRDefault="00245EC5" w:rsidP="00245EC5">
            <w:pPr>
              <w:spacing w:before="120"/>
            </w:pPr>
            <w:r>
              <w:t>1. Pieteikums</w:t>
            </w:r>
          </w:p>
          <w:p w14:paraId="125657BA" w14:textId="77777777" w:rsidR="00245EC5" w:rsidRDefault="00245EC5" w:rsidP="00245EC5">
            <w:pPr>
              <w:spacing w:before="120"/>
            </w:pPr>
            <w:r>
              <w:t>2. Publiski pieejamā informācija</w:t>
            </w:r>
          </w:p>
          <w:p w14:paraId="336AC171" w14:textId="40797870" w:rsidR="00245EC5" w:rsidRDefault="00245EC5" w:rsidP="00245EC5">
            <w:pPr>
              <w:spacing w:before="120"/>
            </w:pPr>
            <w:r>
              <w:t xml:space="preserve">3. </w:t>
            </w:r>
            <w:bookmarkStart w:id="16" w:name="_Hlk146382024"/>
            <w:r>
              <w:fldChar w:fldCharType="begin"/>
            </w:r>
            <w:r>
              <w:instrText>HYPERLINK "https://www.mfa.gov.lv/lv/valstu-saraksts"</w:instrText>
            </w:r>
            <w:r>
              <w:fldChar w:fldCharType="separate"/>
            </w:r>
            <w:r>
              <w:rPr>
                <w:rStyle w:val="Hyperlink"/>
              </w:rPr>
              <w:t>https://www.mfa.gov.lv/lv/valstu-saraksts</w:t>
            </w:r>
            <w:r>
              <w:fldChar w:fldCharType="end"/>
            </w:r>
            <w:bookmarkEnd w:id="16"/>
          </w:p>
        </w:tc>
      </w:tr>
      <w:tr w:rsidR="00245EC5" w:rsidRPr="004B06C4" w14:paraId="4BCF4FE8" w14:textId="77777777" w:rsidTr="5D6AAA91">
        <w:trPr>
          <w:trHeight w:val="300"/>
          <w:jc w:val="center"/>
        </w:trPr>
        <w:tc>
          <w:tcPr>
            <w:tcW w:w="704" w:type="dxa"/>
          </w:tcPr>
          <w:p w14:paraId="435F0283" w14:textId="6F2DA15B" w:rsidR="00245EC5" w:rsidRPr="00B02C8B" w:rsidRDefault="00245EC5" w:rsidP="00245EC5">
            <w:pPr>
              <w:jc w:val="center"/>
              <w:rPr>
                <w:strike/>
              </w:rPr>
            </w:pPr>
            <w:r>
              <w:t>4.9.</w:t>
            </w:r>
          </w:p>
        </w:tc>
        <w:tc>
          <w:tcPr>
            <w:tcW w:w="4116" w:type="dxa"/>
          </w:tcPr>
          <w:p w14:paraId="02F875A8" w14:textId="4D61675A" w:rsidR="00245EC5" w:rsidRPr="00E267FE" w:rsidRDefault="00245EC5" w:rsidP="0031332E">
            <w:pPr>
              <w:pStyle w:val="Noteikumutekstam"/>
            </w:pPr>
            <w:r>
              <w:t>Ja atbalsts tiek sniegts saskaņā ar Komisijas regulas Nr. 651/2014 14. un 18. panta nosacījumiem,  tiek ievērots stimulējošās ietekmes nosacījums atbilstoši Komisijas regulas Nr. 651/2014 6. pantam.</w:t>
            </w:r>
          </w:p>
        </w:tc>
        <w:tc>
          <w:tcPr>
            <w:tcW w:w="7268" w:type="dxa"/>
          </w:tcPr>
          <w:p w14:paraId="60971746" w14:textId="64C07296" w:rsidR="00245EC5" w:rsidRPr="007E299C" w:rsidRDefault="00245EC5" w:rsidP="00245EC5">
            <w:pPr>
              <w:spacing w:before="100" w:beforeAutospacing="1" w:after="100" w:afterAutospacing="1"/>
              <w:jc w:val="both"/>
            </w:pPr>
            <w:r>
              <w:t>1. Pārbauda, vai iesniedzējs ir apliecinājis, ka pirms pieteikuma iesniegšanas nav uzsākts darbs pie investīciju projekta vai uzsāktas pieteikumā plānotās darbības, atbilstoši MK noteikumu Nr. 10 21. punktam.</w:t>
            </w:r>
          </w:p>
          <w:p w14:paraId="672C726C" w14:textId="662965CE" w:rsidR="00245EC5" w:rsidRPr="007E299C" w:rsidRDefault="00245EC5" w:rsidP="00245EC5">
            <w:pPr>
              <w:spacing w:before="100" w:beforeAutospacing="1" w:after="100" w:afterAutospacing="1"/>
              <w:jc w:val="both"/>
              <w:rPr>
                <w:rFonts w:ascii="Times" w:eastAsia="Times" w:hAnsi="Times" w:cs="Times"/>
              </w:rPr>
            </w:pPr>
            <w:r w:rsidRPr="046C14A1">
              <w:rPr>
                <w:rFonts w:ascii="Times" w:eastAsia="Times" w:hAnsi="Times" w:cs="Times"/>
              </w:rPr>
              <w:t xml:space="preserve">2. Pārbauda, vai atbalstāmās darbības nav uzsāktas pirms atbalsta pieteikuma iesniegšanas. </w:t>
            </w:r>
          </w:p>
          <w:p w14:paraId="02D96D66" w14:textId="00FEC631" w:rsidR="00245EC5" w:rsidRPr="007E299C" w:rsidRDefault="00245EC5" w:rsidP="00245EC5">
            <w:pPr>
              <w:spacing w:before="100" w:beforeAutospacing="1" w:after="100" w:afterAutospacing="1"/>
              <w:jc w:val="both"/>
            </w:pPr>
            <w:r>
              <w:t>Darbu sākums tiek definēts atbilstoši Komisijas regulas Nr. 651/2014 2. panta 23. punktā noteiktajam.</w:t>
            </w:r>
          </w:p>
          <w:p w14:paraId="10C651C6" w14:textId="0F43990E" w:rsidR="00245EC5" w:rsidRPr="007E299C" w:rsidRDefault="00245EC5" w:rsidP="00245EC5">
            <w:pPr>
              <w:spacing w:before="100" w:beforeAutospacing="1" w:after="100" w:afterAutospacing="1"/>
              <w:jc w:val="both"/>
              <w:rPr>
                <w:szCs w:val="24"/>
              </w:rPr>
            </w:pPr>
            <w:r w:rsidRPr="0B1935E8">
              <w:rPr>
                <w:szCs w:val="24"/>
              </w:rPr>
              <w:t>Ja netiek izpildīts atbalsta stimulējošās ietekmes nosacījums, visas projekta izmaksas kopumā tiek uzskatītas par neattiecināmām, un publiskie līdzekļi tām nedrīkst tikt piešķirti. Ja atbalsts ir bijis piešķirts, neievērojot stimulējošo ietekmi, atbalsts ir uzskatāms par nelikumīgu.</w:t>
            </w:r>
          </w:p>
        </w:tc>
        <w:tc>
          <w:tcPr>
            <w:tcW w:w="808" w:type="dxa"/>
          </w:tcPr>
          <w:p w14:paraId="058C0D20" w14:textId="76B2BD6A" w:rsidR="00245EC5" w:rsidRPr="004B06C4" w:rsidRDefault="00245EC5" w:rsidP="00245EC5">
            <w:pPr>
              <w:widowControl w:val="0"/>
              <w:autoSpaceDE w:val="0"/>
              <w:autoSpaceDN w:val="0"/>
              <w:adjustRightInd w:val="0"/>
              <w:spacing w:before="120"/>
              <w:jc w:val="center"/>
            </w:pPr>
            <w:r w:rsidRPr="0B1935E8">
              <w:t>P</w:t>
            </w:r>
          </w:p>
        </w:tc>
        <w:tc>
          <w:tcPr>
            <w:tcW w:w="2268" w:type="dxa"/>
          </w:tcPr>
          <w:p w14:paraId="616FF192" w14:textId="6440F1E0" w:rsidR="00245EC5" w:rsidRPr="004B06C4" w:rsidRDefault="00245EC5" w:rsidP="00245EC5">
            <w:pPr>
              <w:widowControl w:val="0"/>
              <w:autoSpaceDE w:val="0"/>
              <w:autoSpaceDN w:val="0"/>
              <w:adjustRightInd w:val="0"/>
              <w:spacing w:before="120"/>
            </w:pPr>
            <w:r>
              <w:t>1. Pieteikums</w:t>
            </w:r>
          </w:p>
          <w:p w14:paraId="233BE510" w14:textId="49584320" w:rsidR="00245EC5" w:rsidRPr="004B06C4" w:rsidRDefault="00245EC5" w:rsidP="00245EC5">
            <w:pPr>
              <w:widowControl w:val="0"/>
              <w:autoSpaceDE w:val="0"/>
              <w:autoSpaceDN w:val="0"/>
              <w:adjustRightInd w:val="0"/>
              <w:spacing w:before="120"/>
            </w:pPr>
            <w:r>
              <w:t>2. Digitālās attīstības ceļa karte</w:t>
            </w:r>
          </w:p>
        </w:tc>
      </w:tr>
      <w:tr w:rsidR="00245EC5" w14:paraId="4218FB6B" w14:textId="77777777" w:rsidTr="5D6AAA91">
        <w:trPr>
          <w:trHeight w:val="300"/>
          <w:jc w:val="center"/>
        </w:trPr>
        <w:tc>
          <w:tcPr>
            <w:tcW w:w="704" w:type="dxa"/>
          </w:tcPr>
          <w:p w14:paraId="57BB1EA4" w14:textId="7788F499" w:rsidR="00245EC5" w:rsidRDefault="00245EC5" w:rsidP="00245EC5">
            <w:pPr>
              <w:jc w:val="center"/>
            </w:pPr>
            <w:r>
              <w:t>5.</w:t>
            </w:r>
          </w:p>
        </w:tc>
        <w:tc>
          <w:tcPr>
            <w:tcW w:w="4116" w:type="dxa"/>
          </w:tcPr>
          <w:p w14:paraId="0157ED8E" w14:textId="3A256B35" w:rsidR="00245EC5" w:rsidRDefault="00245EC5" w:rsidP="0031332E">
            <w:pPr>
              <w:pStyle w:val="Noteikumutekstam"/>
            </w:pPr>
            <w:r>
              <w:t>Ja, pieprasot atbalstu saskaņā ar Komisijas regulu Nr. 651/2014, tiek konstatēts, ka iesniedzējs neatbilst Komisijas regulas Nr. 651/2014 prasībām, pieteikumu vērtē atbilstoši</w:t>
            </w:r>
            <w:r w:rsidRPr="708EEAEA">
              <w:rPr>
                <w:i/>
                <w:iCs/>
              </w:rPr>
              <w:t xml:space="preserve"> de</w:t>
            </w:r>
            <w:r w:rsidR="009F42E8">
              <w:rPr>
                <w:i/>
                <w:iCs/>
              </w:rPr>
              <w:t> </w:t>
            </w:r>
            <w:r w:rsidRPr="708EEAEA">
              <w:rPr>
                <w:i/>
                <w:iCs/>
              </w:rPr>
              <w:t>minimis</w:t>
            </w:r>
            <w:r>
              <w:t xml:space="preserve"> atbalsta nosacījumiem.</w:t>
            </w:r>
          </w:p>
        </w:tc>
        <w:tc>
          <w:tcPr>
            <w:tcW w:w="7268" w:type="dxa"/>
          </w:tcPr>
          <w:p w14:paraId="64D595B8" w14:textId="0F8B496A" w:rsidR="00245EC5" w:rsidRDefault="00245EC5" w:rsidP="00245EC5">
            <w:pPr>
              <w:jc w:val="both"/>
            </w:pPr>
            <w:r>
              <w:t xml:space="preserve">Pārbauda, vai pieteikumā iesniedzējs ir atzīmējis, ka piekrīt, ja atbalstu nevar sniegt saskaņā ar MK noteikumu Nr. 10 </w:t>
            </w:r>
            <w:hyperlink r:id="rId25" w:anchor="p54">
              <w:r w:rsidRPr="714A2957">
                <w:rPr>
                  <w:rFonts w:eastAsia="Arial"/>
                </w:rPr>
                <w:t>54.</w:t>
              </w:r>
            </w:hyperlink>
            <w:r>
              <w:t xml:space="preserve"> , tad atbalstu sniedz MK noteikumu Nr. 10 </w:t>
            </w:r>
            <w:hyperlink r:id="rId26" w:anchor="p18.2">
              <w:r w:rsidRPr="714A2957">
                <w:rPr>
                  <w:rFonts w:eastAsia="Arial"/>
                </w:rPr>
                <w:t>18.2. apakšpunktā</w:t>
              </w:r>
            </w:hyperlink>
            <w:r>
              <w:t xml:space="preserve"> minētajām izmaksām kā </w:t>
            </w:r>
            <w:r w:rsidRPr="714A2957">
              <w:rPr>
                <w:i/>
                <w:iCs/>
              </w:rPr>
              <w:t>de minimis</w:t>
            </w:r>
            <w:r>
              <w:t xml:space="preserve"> atbalstu saskaņā ar Komisijas regulu Nr. </w:t>
            </w:r>
            <w:r w:rsidR="00641B04">
              <w:t xml:space="preserve"> 2023/2831 </w:t>
            </w:r>
            <w:r>
              <w:t xml:space="preserve">vai Komisijas regulu Nr. </w:t>
            </w:r>
            <w:hyperlink r:id="rId27">
              <w:r w:rsidRPr="714A2957">
                <w:rPr>
                  <w:rFonts w:eastAsia="Arial"/>
                </w:rPr>
                <w:t>1408/2013</w:t>
              </w:r>
            </w:hyperlink>
            <w:r>
              <w:t xml:space="preserve">., vai Komisijas regulu Nr. </w:t>
            </w:r>
            <w:hyperlink r:id="rId28">
              <w:r w:rsidRPr="714A2957">
                <w:rPr>
                  <w:rFonts w:eastAsia="Arial"/>
                </w:rPr>
                <w:t>1408/2013</w:t>
              </w:r>
            </w:hyperlink>
            <w:r>
              <w:t xml:space="preserve">.    </w:t>
            </w:r>
          </w:p>
          <w:p w14:paraId="46DD7F7D" w14:textId="569798D5" w:rsidR="00245EC5" w:rsidRDefault="00245EC5" w:rsidP="0031332E">
            <w:pPr>
              <w:pStyle w:val="Noteikumutekstam"/>
            </w:pPr>
          </w:p>
        </w:tc>
        <w:tc>
          <w:tcPr>
            <w:tcW w:w="808" w:type="dxa"/>
          </w:tcPr>
          <w:p w14:paraId="4455B2BA" w14:textId="0FF05985" w:rsidR="00245EC5" w:rsidRDefault="00245EC5" w:rsidP="00245EC5">
            <w:pPr>
              <w:jc w:val="center"/>
            </w:pPr>
            <w:r>
              <w:t>N</w:t>
            </w:r>
          </w:p>
        </w:tc>
        <w:tc>
          <w:tcPr>
            <w:tcW w:w="2268" w:type="dxa"/>
          </w:tcPr>
          <w:p w14:paraId="3A9FB08B" w14:textId="544172A5" w:rsidR="00245EC5" w:rsidRDefault="00245EC5" w:rsidP="00245EC5">
            <w:r>
              <w:t>Pieteikums</w:t>
            </w:r>
          </w:p>
          <w:p w14:paraId="3EE6D4B1" w14:textId="4C92B3F1" w:rsidR="00245EC5" w:rsidRDefault="00245EC5" w:rsidP="00245EC5"/>
        </w:tc>
      </w:tr>
      <w:tr w:rsidR="00245EC5" w:rsidRPr="004B06C4" w14:paraId="09C952BF" w14:textId="77777777" w:rsidTr="5D6AAA91">
        <w:trPr>
          <w:trHeight w:val="530"/>
          <w:jc w:val="center"/>
        </w:trPr>
        <w:tc>
          <w:tcPr>
            <w:tcW w:w="704" w:type="dxa"/>
            <w:vAlign w:val="center"/>
          </w:tcPr>
          <w:p w14:paraId="4DEA2274" w14:textId="68C8DD1F" w:rsidR="00245EC5" w:rsidRDefault="00245EC5" w:rsidP="00245EC5">
            <w:pPr>
              <w:jc w:val="center"/>
            </w:pPr>
            <w:r>
              <w:lastRenderedPageBreak/>
              <w:t>6.</w:t>
            </w:r>
          </w:p>
        </w:tc>
        <w:tc>
          <w:tcPr>
            <w:tcW w:w="14460" w:type="dxa"/>
            <w:gridSpan w:val="4"/>
            <w:tcBorders>
              <w:right w:val="single" w:sz="4" w:space="0" w:color="auto"/>
            </w:tcBorders>
          </w:tcPr>
          <w:p w14:paraId="1532861C" w14:textId="77777777" w:rsidR="009F42E8" w:rsidRDefault="00245EC5" w:rsidP="4A07523B">
            <w:pPr>
              <w:pStyle w:val="NoSpacing"/>
              <w:rPr>
                <w:rFonts w:ascii="Times New Roman" w:eastAsia="Times New Roman" w:hAnsi="Times New Roman"/>
                <w:color w:val="auto"/>
                <w:sz w:val="24"/>
                <w:u w:val="single"/>
              </w:rPr>
            </w:pPr>
            <w:r w:rsidRPr="4A07523B">
              <w:rPr>
                <w:rFonts w:ascii="Times New Roman" w:eastAsia="Times New Roman" w:hAnsi="Times New Roman"/>
                <w:color w:val="000000" w:themeColor="text1"/>
                <w:sz w:val="24"/>
              </w:rPr>
              <w:t xml:space="preserve">Ja atbalsts tiek pieprasīts saskaņā ar </w:t>
            </w:r>
            <w:r w:rsidR="00641B04" w:rsidRPr="4A07523B">
              <w:rPr>
                <w:rFonts w:ascii="Times New Roman" w:eastAsia="Times New Roman" w:hAnsi="Times New Roman"/>
                <w:color w:val="auto"/>
                <w:sz w:val="24"/>
                <w:u w:val="single"/>
              </w:rPr>
              <w:t xml:space="preserve"> </w:t>
            </w:r>
            <w:r w:rsidR="00641B04" w:rsidRPr="4A07523B">
              <w:rPr>
                <w:rFonts w:ascii="Times New Roman" w:eastAsia="Times New Roman" w:hAnsi="Times New Roman"/>
                <w:color w:val="000000" w:themeColor="text1"/>
                <w:sz w:val="24"/>
              </w:rPr>
              <w:t xml:space="preserve">Eiropas Komisijas 2023. gada 13. decembra Regulu (ES) Nr. 2023/2831 par Līguma par Eiropas Savienības darbību 107. un 108. panta piemērošanu </w:t>
            </w:r>
            <w:r w:rsidR="00641B04" w:rsidRPr="00EF3193">
              <w:rPr>
                <w:rFonts w:ascii="Times New Roman" w:eastAsia="Times New Roman" w:hAnsi="Times New Roman"/>
                <w:i/>
                <w:iCs/>
                <w:color w:val="000000" w:themeColor="text1"/>
                <w:sz w:val="24"/>
              </w:rPr>
              <w:t>de minimis</w:t>
            </w:r>
            <w:r w:rsidR="00641B04" w:rsidRPr="4A07523B">
              <w:rPr>
                <w:rFonts w:ascii="Times New Roman" w:eastAsia="Times New Roman" w:hAnsi="Times New Roman"/>
                <w:color w:val="000000" w:themeColor="text1"/>
                <w:sz w:val="24"/>
              </w:rPr>
              <w:t xml:space="preserve"> atbalstam (turpmāk – Komisijas regula Nr. 2023/2831)</w:t>
            </w:r>
            <w:r w:rsidR="00641B04" w:rsidRPr="4A07523B">
              <w:rPr>
                <w:rFonts w:ascii="Times New Roman" w:eastAsia="Times New Roman" w:hAnsi="Times New Roman"/>
                <w:color w:val="auto"/>
                <w:sz w:val="24"/>
                <w:u w:val="single"/>
              </w:rPr>
              <w:t xml:space="preserve"> </w:t>
            </w:r>
          </w:p>
          <w:p w14:paraId="3DB8DB2C" w14:textId="230F18AE" w:rsidR="00245EC5" w:rsidRPr="0024676A" w:rsidRDefault="00245EC5" w:rsidP="00245EC5">
            <w:pPr>
              <w:pStyle w:val="NoSpacing"/>
              <w:rPr>
                <w:rFonts w:ascii="Times New Roman" w:eastAsia="Times New Roman" w:hAnsi="Times New Roman"/>
                <w:color w:val="auto"/>
                <w:sz w:val="24"/>
              </w:rPr>
            </w:pPr>
            <w:r w:rsidRPr="708EEAEA">
              <w:rPr>
                <w:rFonts w:ascii="Times New Roman" w:eastAsia="Times New Roman" w:hAnsi="Times New Roman"/>
                <w:color w:val="auto"/>
                <w:sz w:val="24"/>
              </w:rPr>
              <w:t>vai</w:t>
            </w:r>
            <w:r w:rsidRPr="708EEAEA">
              <w:rPr>
                <w:rFonts w:ascii="Times New Roman" w:eastAsia="Times New Roman" w:hAnsi="Times New Roman"/>
                <w:color w:val="auto"/>
                <w:sz w:val="24"/>
                <w:u w:val="single"/>
              </w:rPr>
              <w:t xml:space="preserve"> </w:t>
            </w:r>
          </w:p>
          <w:p w14:paraId="11804BE6" w14:textId="095DDE19" w:rsidR="00245EC5" w:rsidRPr="004B06C4" w:rsidRDefault="00245EC5" w:rsidP="00245EC5">
            <w:pPr>
              <w:pStyle w:val="NoSpacing"/>
              <w:rPr>
                <w:rFonts w:ascii="Times New Roman" w:eastAsia="Times New Roman" w:hAnsi="Times New Roman"/>
                <w:strike/>
                <w:color w:val="auto"/>
                <w:sz w:val="24"/>
              </w:rPr>
            </w:pPr>
            <w:r w:rsidRPr="708EEAEA">
              <w:rPr>
                <w:rFonts w:ascii="Times New Roman" w:eastAsia="Times New Roman" w:hAnsi="Times New Roman"/>
                <w:color w:val="auto"/>
                <w:sz w:val="24"/>
              </w:rPr>
              <w:t>Eiropas Komisijas 2013. gada 18. decembra Regulu (ES) Nr. 1408/2013 par Līguma par Eiropas Savienības darbību 107. un 108. panta piemērošanu</w:t>
            </w:r>
            <w:r w:rsidRPr="006B57A1">
              <w:rPr>
                <w:rFonts w:ascii="Times New Roman" w:eastAsia="Times New Roman" w:hAnsi="Times New Roman"/>
                <w:i/>
                <w:color w:val="auto"/>
                <w:sz w:val="24"/>
              </w:rPr>
              <w:t xml:space="preserve"> de minimis </w:t>
            </w:r>
            <w:r w:rsidRPr="708EEAEA">
              <w:rPr>
                <w:rFonts w:ascii="Times New Roman" w:eastAsia="Times New Roman" w:hAnsi="Times New Roman"/>
                <w:color w:val="auto"/>
                <w:sz w:val="24"/>
              </w:rPr>
              <w:t xml:space="preserve">atbalstam lauksaimniecības nozarē (turpmāk – Komisijas regula Nr. 1408/2013) </w:t>
            </w:r>
          </w:p>
          <w:p w14:paraId="6BD5F29D" w14:textId="6E9734DA" w:rsidR="00245EC5" w:rsidRPr="004B06C4" w:rsidRDefault="00245EC5" w:rsidP="00245EC5">
            <w:pPr>
              <w:pStyle w:val="NoSpacing"/>
              <w:rPr>
                <w:rFonts w:ascii="Times New Roman" w:eastAsia="Times New Roman" w:hAnsi="Times New Roman"/>
                <w:color w:val="auto"/>
                <w:sz w:val="24"/>
                <w:lang w:val="en-US"/>
              </w:rPr>
            </w:pPr>
            <w:r w:rsidRPr="708EEAEA">
              <w:rPr>
                <w:rFonts w:ascii="Times New Roman" w:eastAsia="Times New Roman" w:hAnsi="Times New Roman"/>
                <w:color w:val="auto"/>
                <w:sz w:val="24"/>
              </w:rPr>
              <w:t>(</w:t>
            </w:r>
            <w:r w:rsidRPr="708EEAEA">
              <w:rPr>
                <w:rFonts w:ascii="Times New Roman" w:eastAsia="Times New Roman" w:hAnsi="Times New Roman"/>
                <w:i/>
                <w:iCs/>
                <w:color w:val="auto"/>
                <w:sz w:val="24"/>
              </w:rPr>
              <w:t>de minimis</w:t>
            </w:r>
            <w:r w:rsidRPr="708EEAEA">
              <w:rPr>
                <w:rFonts w:ascii="Times New Roman" w:eastAsia="Times New Roman" w:hAnsi="Times New Roman"/>
                <w:color w:val="auto"/>
                <w:sz w:val="24"/>
              </w:rPr>
              <w:t>):</w:t>
            </w:r>
          </w:p>
        </w:tc>
      </w:tr>
      <w:tr w:rsidR="00245EC5" w:rsidRPr="004B06C4" w14:paraId="70272A3E" w14:textId="77777777" w:rsidTr="5D6AAA91">
        <w:trPr>
          <w:trHeight w:val="300"/>
          <w:jc w:val="center"/>
        </w:trPr>
        <w:tc>
          <w:tcPr>
            <w:tcW w:w="704" w:type="dxa"/>
          </w:tcPr>
          <w:p w14:paraId="58404B75" w14:textId="3A0FA97E" w:rsidR="00245EC5" w:rsidRDefault="00245EC5" w:rsidP="00245EC5">
            <w:pPr>
              <w:jc w:val="center"/>
            </w:pPr>
            <w:r>
              <w:t>6.1.</w:t>
            </w:r>
          </w:p>
        </w:tc>
        <w:tc>
          <w:tcPr>
            <w:tcW w:w="4116" w:type="dxa"/>
          </w:tcPr>
          <w:p w14:paraId="09DB13E3" w14:textId="77777777" w:rsidR="00245EC5" w:rsidRDefault="00245EC5" w:rsidP="009F42E8">
            <w:pPr>
              <w:pStyle w:val="NoSpacing"/>
              <w:ind w:right="162"/>
              <w:jc w:val="both"/>
              <w:rPr>
                <w:rFonts w:ascii="Times New Roman" w:eastAsia="Times New Roman" w:hAnsi="Times New Roman"/>
                <w:color w:val="000000" w:themeColor="text1"/>
                <w:sz w:val="24"/>
              </w:rPr>
            </w:pPr>
            <w:r w:rsidRPr="708EEAEA">
              <w:rPr>
                <w:rFonts w:ascii="Times New Roman" w:eastAsia="Times New Roman" w:hAnsi="Times New Roman"/>
                <w:color w:val="000000" w:themeColor="text1"/>
                <w:sz w:val="24"/>
              </w:rPr>
              <w:t xml:space="preserve">Iesniedzējs atbilst </w:t>
            </w:r>
            <w:r w:rsidR="00641B04">
              <w:rPr>
                <w:rFonts w:ascii="Times New Roman" w:eastAsia="Times New Roman" w:hAnsi="Times New Roman"/>
                <w:color w:val="auto"/>
                <w:sz w:val="24"/>
              </w:rPr>
              <w:t xml:space="preserve"> </w:t>
            </w:r>
            <w:r w:rsidR="00641B04" w:rsidRPr="69527B8A">
              <w:rPr>
                <w:rFonts w:ascii="Times New Roman" w:eastAsia="Times New Roman" w:hAnsi="Times New Roman"/>
                <w:color w:val="000000" w:themeColor="text1"/>
                <w:sz w:val="24"/>
              </w:rPr>
              <w:t>Komisijas regulas Nr. 2023/2831</w:t>
            </w:r>
            <w:r w:rsidR="00641B04" w:rsidRPr="69527B8A">
              <w:rPr>
                <w:rFonts w:ascii="Times New Roman" w:eastAsia="Times New Roman" w:hAnsi="Times New Roman"/>
                <w:color w:val="auto"/>
                <w:sz w:val="24"/>
              </w:rPr>
              <w:t xml:space="preserve"> </w:t>
            </w:r>
            <w:r w:rsidRPr="708EEAEA">
              <w:rPr>
                <w:rFonts w:ascii="Times New Roman" w:eastAsia="Times New Roman" w:hAnsi="Times New Roman"/>
                <w:color w:val="auto"/>
                <w:sz w:val="24"/>
              </w:rPr>
              <w:t>1. panta 1. punkta vai Komisijas re</w:t>
            </w:r>
            <w:r w:rsidRPr="708EEAEA">
              <w:rPr>
                <w:rFonts w:ascii="Times New Roman" w:eastAsia="Times New Roman" w:hAnsi="Times New Roman"/>
                <w:color w:val="000000" w:themeColor="text1"/>
                <w:sz w:val="24"/>
              </w:rPr>
              <w:t>gulas Nr. 1408/2013 1.</w:t>
            </w:r>
            <w:r w:rsidR="009F42E8">
              <w:rPr>
                <w:rFonts w:ascii="Times New Roman" w:eastAsia="Times New Roman" w:hAnsi="Times New Roman"/>
                <w:color w:val="000000" w:themeColor="text1"/>
                <w:sz w:val="24"/>
              </w:rPr>
              <w:t> </w:t>
            </w:r>
            <w:r w:rsidRPr="708EEAEA">
              <w:rPr>
                <w:rFonts w:ascii="Times New Roman" w:eastAsia="Times New Roman" w:hAnsi="Times New Roman"/>
                <w:color w:val="000000" w:themeColor="text1"/>
                <w:sz w:val="24"/>
              </w:rPr>
              <w:t>panta 1. punkta nosacījumiem (MK noteikumu Nr.10 79. un 81.3. apakšpunkts).</w:t>
            </w:r>
          </w:p>
          <w:p w14:paraId="26FBCBCD" w14:textId="3B3FA11A" w:rsidR="009F42E8" w:rsidRPr="004B06C4" w:rsidRDefault="009F42E8" w:rsidP="009F42E8">
            <w:pPr>
              <w:pStyle w:val="NoSpacing"/>
              <w:ind w:right="162"/>
              <w:jc w:val="both"/>
            </w:pPr>
          </w:p>
        </w:tc>
        <w:tc>
          <w:tcPr>
            <w:tcW w:w="7268" w:type="dxa"/>
          </w:tcPr>
          <w:p w14:paraId="268D5189" w14:textId="3D9127DF" w:rsidR="00245EC5" w:rsidRDefault="00245EC5" w:rsidP="00245EC5">
            <w:pPr>
              <w:widowControl w:val="0"/>
              <w:autoSpaceDE w:val="0"/>
              <w:autoSpaceDN w:val="0"/>
              <w:adjustRightInd w:val="0"/>
              <w:jc w:val="both"/>
            </w:pPr>
            <w:r>
              <w:t>Pārbauda, vai iesniedzējs (darbības joma) atbilst Komisijas regulu regulējumam:</w:t>
            </w:r>
          </w:p>
          <w:p w14:paraId="64B4F33A" w14:textId="24B6391D" w:rsidR="00641B04" w:rsidRPr="009F42E8" w:rsidRDefault="00641B04" w:rsidP="00245EC5">
            <w:pPr>
              <w:pStyle w:val="ListParagraph"/>
              <w:widowControl w:val="0"/>
              <w:numPr>
                <w:ilvl w:val="0"/>
                <w:numId w:val="23"/>
              </w:numPr>
              <w:autoSpaceDE w:val="0"/>
              <w:autoSpaceDN w:val="0"/>
              <w:adjustRightInd w:val="0"/>
              <w:jc w:val="both"/>
            </w:pPr>
            <w:r w:rsidRPr="69527B8A">
              <w:rPr>
                <w:color w:val="000000" w:themeColor="text1"/>
                <w:szCs w:val="24"/>
              </w:rPr>
              <w:t>Komisijas regula Nr. 2023/2831</w:t>
            </w:r>
          </w:p>
          <w:p w14:paraId="24C64806" w14:textId="44ECF596" w:rsidR="00245EC5" w:rsidRPr="000B25BF" w:rsidRDefault="00245EC5" w:rsidP="00245EC5">
            <w:pPr>
              <w:pStyle w:val="ListParagraph"/>
              <w:widowControl w:val="0"/>
              <w:numPr>
                <w:ilvl w:val="0"/>
                <w:numId w:val="23"/>
              </w:numPr>
              <w:autoSpaceDE w:val="0"/>
              <w:autoSpaceDN w:val="0"/>
              <w:adjustRightInd w:val="0"/>
              <w:jc w:val="both"/>
              <w:rPr>
                <w:rStyle w:val="FontStyle74"/>
                <w:sz w:val="24"/>
                <w:szCs w:val="24"/>
              </w:rPr>
            </w:pPr>
            <w:r>
              <w:t>Komisijas regula Nr. 1408/2013</w:t>
            </w:r>
          </w:p>
        </w:tc>
        <w:tc>
          <w:tcPr>
            <w:tcW w:w="808" w:type="dxa"/>
          </w:tcPr>
          <w:p w14:paraId="573DC9AB" w14:textId="01EA5165" w:rsidR="00245EC5" w:rsidRDefault="00245EC5" w:rsidP="00245EC5">
            <w:pPr>
              <w:widowControl w:val="0"/>
              <w:autoSpaceDE w:val="0"/>
              <w:autoSpaceDN w:val="0"/>
              <w:adjustRightInd w:val="0"/>
              <w:spacing w:before="120"/>
              <w:jc w:val="center"/>
              <w:rPr>
                <w:szCs w:val="24"/>
              </w:rPr>
            </w:pPr>
            <w:r>
              <w:rPr>
                <w:szCs w:val="24"/>
              </w:rPr>
              <w:t>N</w:t>
            </w:r>
          </w:p>
        </w:tc>
        <w:tc>
          <w:tcPr>
            <w:tcW w:w="2268" w:type="dxa"/>
          </w:tcPr>
          <w:p w14:paraId="5AD445C0" w14:textId="21EDB8D4" w:rsidR="00245EC5" w:rsidRDefault="00245EC5" w:rsidP="00245EC5">
            <w:pPr>
              <w:widowControl w:val="0"/>
              <w:autoSpaceDE w:val="0"/>
              <w:autoSpaceDN w:val="0"/>
              <w:adjustRightInd w:val="0"/>
              <w:spacing w:after="120"/>
            </w:pPr>
            <w:r>
              <w:t>1. Pieteikums</w:t>
            </w:r>
          </w:p>
          <w:p w14:paraId="29E94DAE" w14:textId="3A49E79A" w:rsidR="00245EC5" w:rsidRDefault="00245EC5" w:rsidP="00245EC5">
            <w:pPr>
              <w:widowControl w:val="0"/>
              <w:autoSpaceDE w:val="0"/>
              <w:autoSpaceDN w:val="0"/>
              <w:adjustRightInd w:val="0"/>
            </w:pPr>
            <w:r>
              <w:t xml:space="preserve">2. Komisijas regulas: Nr. </w:t>
            </w:r>
            <w:r w:rsidR="00641B04">
              <w:t>2023/2831</w:t>
            </w:r>
            <w:r>
              <w:t xml:space="preserve">, </w:t>
            </w:r>
          </w:p>
          <w:p w14:paraId="65C5CBC5" w14:textId="5D505DAE" w:rsidR="00245EC5" w:rsidRPr="004B06C4" w:rsidRDefault="00245EC5" w:rsidP="009F42E8">
            <w:pPr>
              <w:widowControl w:val="0"/>
              <w:autoSpaceDE w:val="0"/>
              <w:autoSpaceDN w:val="0"/>
              <w:adjustRightInd w:val="0"/>
              <w:rPr>
                <w:szCs w:val="24"/>
              </w:rPr>
            </w:pPr>
            <w:r w:rsidRPr="005A1F52">
              <w:t>Nr. 1408/2013</w:t>
            </w:r>
          </w:p>
        </w:tc>
      </w:tr>
      <w:tr w:rsidR="00245EC5" w14:paraId="1031A84B" w14:textId="77777777" w:rsidTr="5D6AAA91">
        <w:trPr>
          <w:trHeight w:val="300"/>
          <w:jc w:val="center"/>
        </w:trPr>
        <w:tc>
          <w:tcPr>
            <w:tcW w:w="704" w:type="dxa"/>
          </w:tcPr>
          <w:p w14:paraId="4207ABDB" w14:textId="4122447A" w:rsidR="00245EC5" w:rsidRDefault="00245EC5" w:rsidP="00245EC5">
            <w:pPr>
              <w:jc w:val="center"/>
            </w:pPr>
            <w:r>
              <w:t>6.2.</w:t>
            </w:r>
          </w:p>
        </w:tc>
        <w:tc>
          <w:tcPr>
            <w:tcW w:w="4116" w:type="dxa"/>
          </w:tcPr>
          <w:p w14:paraId="65CC0E57" w14:textId="0FB8A81C" w:rsidR="00245EC5" w:rsidRDefault="00245EC5" w:rsidP="0031332E">
            <w:pPr>
              <w:pStyle w:val="Noteikumutekstam"/>
            </w:pPr>
            <w:r>
              <w:t>Iesniedzējs neveic neatbalstāmās darbības un nedarbojas neatbalstāmajās nozarēs, kas minētas MK noteikumu Nr.</w:t>
            </w:r>
            <w:r w:rsidR="009F42E8">
              <w:t> </w:t>
            </w:r>
            <w:r>
              <w:t>10 79. punktā, vai, ja iesniedzējs darbojas gan neatbalstāmajās, gan atbalstāmajās nozarēs, tad atbilstoši MK noteikumu Nr. 10 80.punktam tas ir apliecinājis, ka tiks skaidri nodalītas atbalstāmās darbības un finanšu plūsmas, nodrošinot, ka darbības izslēgtajās  nozarēs un neatbalstāmās darbības negūs labumu no piešķirtā atbalsta.</w:t>
            </w:r>
          </w:p>
        </w:tc>
        <w:tc>
          <w:tcPr>
            <w:tcW w:w="7268" w:type="dxa"/>
          </w:tcPr>
          <w:p w14:paraId="576E742C" w14:textId="5440F281" w:rsidR="00245EC5" w:rsidRDefault="00245EC5" w:rsidP="00245EC5">
            <w:pPr>
              <w:widowControl w:val="0"/>
              <w:jc w:val="both"/>
            </w:pPr>
            <w:r>
              <w:t>1. Pārbauda, vai iesniedzējam atbalsts netiek piešķirts šādām nozarēm un darbībām:</w:t>
            </w:r>
          </w:p>
          <w:p w14:paraId="39AB926A" w14:textId="79E1263E" w:rsidR="00245EC5" w:rsidRDefault="00245EC5" w:rsidP="00013319">
            <w:pPr>
              <w:widowControl w:val="0"/>
              <w:ind w:left="450"/>
              <w:jc w:val="both"/>
            </w:pPr>
            <w:r>
              <w:t>1.1. Iesniedzējs darbojas ieroču un munīcijas tirdzniecības nozarē (NACE 2.</w:t>
            </w:r>
            <w:r w:rsidR="00013319">
              <w:t>1.</w:t>
            </w:r>
            <w:r>
              <w:t xml:space="preserve"> red.</w:t>
            </w:r>
            <w:r w:rsidR="00013319">
              <w:t xml:space="preserve"> </w:t>
            </w:r>
            <w:r w:rsidR="00013319" w:rsidRPr="00013319">
              <w:t>klase 47.63 "Sporta aprīkojuma mazumtirdzniecība"</w:t>
            </w:r>
            <w:r>
              <w:t>);</w:t>
            </w:r>
          </w:p>
          <w:p w14:paraId="5E8F8A1A" w14:textId="30CFF13E" w:rsidR="00245EC5" w:rsidRDefault="00245EC5" w:rsidP="00245EC5">
            <w:pPr>
              <w:widowControl w:val="0"/>
              <w:spacing w:after="120"/>
              <w:ind w:left="448"/>
              <w:jc w:val="both"/>
            </w:pPr>
            <w:r>
              <w:t>1.2. Iesniedzējs darbojas azartspēļu un derību nozarē (NACE 2.</w:t>
            </w:r>
            <w:r w:rsidR="00013319">
              <w:t>1.</w:t>
            </w:r>
            <w:r>
              <w:t xml:space="preserve"> red. 92. nodaļa „Azartspēles un derības”);</w:t>
            </w:r>
          </w:p>
          <w:p w14:paraId="1B81F0C7" w14:textId="023AE2A9" w:rsidR="00245EC5" w:rsidRDefault="00245EC5" w:rsidP="00FE42DE">
            <w:pPr>
              <w:widowControl w:val="0"/>
              <w:spacing w:after="120"/>
              <w:ind w:left="448"/>
              <w:jc w:val="both"/>
              <w:rPr>
                <w:szCs w:val="24"/>
              </w:rPr>
            </w:pPr>
            <w:r w:rsidRPr="007F0C48">
              <w:rPr>
                <w:szCs w:val="24"/>
              </w:rPr>
              <w:t xml:space="preserve">1.3. </w:t>
            </w:r>
            <w:bookmarkStart w:id="17" w:name="_Hlk146382485"/>
            <w:r w:rsidRPr="006B57A1">
              <w:rPr>
                <w:szCs w:val="24"/>
              </w:rPr>
              <w:t>Iesniedzējs darbojas tabakas izstrādājumu ražošanas un tirdzniecības nozarē (NACE 2.</w:t>
            </w:r>
            <w:r w:rsidR="00FE42DE">
              <w:rPr>
                <w:szCs w:val="24"/>
              </w:rPr>
              <w:t>1.</w:t>
            </w:r>
            <w:r w:rsidRPr="006B57A1">
              <w:rPr>
                <w:szCs w:val="24"/>
              </w:rPr>
              <w:t xml:space="preserve"> red. 12. nodaļa "Tabakas izstrādājumu ražošana",</w:t>
            </w:r>
            <w:r w:rsidR="00FE42DE">
              <w:rPr>
                <w:szCs w:val="24"/>
              </w:rPr>
              <w:t xml:space="preserve"> </w:t>
            </w:r>
            <w:r w:rsidR="00FE42DE" w:rsidRPr="00FE42DE">
              <w:rPr>
                <w:szCs w:val="24"/>
              </w:rPr>
              <w:t>klase 46.35 "Tabakas izstrādājumu vairumtirdzniecība", klase 47.26 "Tabakas izstrādājumu mazumtirdzniecība" un klase 47.92 "Specializētas mazumtirdzniecības starpniecības pakalpojumi"</w:t>
            </w:r>
            <w:r w:rsidRPr="006B57A1">
              <w:rPr>
                <w:szCs w:val="24"/>
              </w:rPr>
              <w:t>);</w:t>
            </w:r>
            <w:bookmarkEnd w:id="17"/>
          </w:p>
          <w:p w14:paraId="370A3F18" w14:textId="68C4AF53" w:rsidR="00245EC5" w:rsidRPr="008407D9" w:rsidRDefault="00245EC5" w:rsidP="00F30793">
            <w:pPr>
              <w:widowControl w:val="0"/>
              <w:spacing w:after="120"/>
              <w:ind w:left="448"/>
              <w:jc w:val="both"/>
            </w:pPr>
            <w:r>
              <w:t>1.4. Iesniedzējs darbojas alkohola tirdzniecības nozarē (NACE 2.</w:t>
            </w:r>
            <w:r w:rsidR="00F6143C">
              <w:t>1.</w:t>
            </w:r>
            <w:r>
              <w:t xml:space="preserve"> red.</w:t>
            </w:r>
            <w:r w:rsidR="00F30793">
              <w:t xml:space="preserve"> </w:t>
            </w:r>
            <w:r w:rsidR="00F30793" w:rsidRPr="00F30793">
              <w:t>klase 46.34 "Dzērienu vairumtirdzniecība", klase 47.25 "Dzērienu mazumtirdzniecība" un klase 47.92 "Specializētas mazumtirdzniecības starpniecības pakalpojumi"</w:t>
            </w:r>
            <w:r>
              <w:t xml:space="preserve">); </w:t>
            </w:r>
          </w:p>
          <w:p w14:paraId="49381340" w14:textId="17C24FE5" w:rsidR="00245EC5" w:rsidRDefault="00245EC5" w:rsidP="00C86338">
            <w:pPr>
              <w:widowControl w:val="0"/>
              <w:spacing w:after="120"/>
              <w:ind w:left="448"/>
              <w:jc w:val="both"/>
              <w:rPr>
                <w:szCs w:val="24"/>
              </w:rPr>
            </w:pPr>
            <w:r w:rsidRPr="008407D9">
              <w:rPr>
                <w:szCs w:val="24"/>
              </w:rPr>
              <w:t>1.</w:t>
            </w:r>
            <w:r w:rsidR="00007F48">
              <w:rPr>
                <w:szCs w:val="24"/>
              </w:rPr>
              <w:t>5</w:t>
            </w:r>
            <w:r w:rsidRPr="008407D9">
              <w:rPr>
                <w:szCs w:val="24"/>
              </w:rPr>
              <w:t>. Iesniedzējs darbojas</w:t>
            </w:r>
            <w:r w:rsidR="00C86338">
              <w:rPr>
                <w:szCs w:val="24"/>
              </w:rPr>
              <w:t xml:space="preserve"> </w:t>
            </w:r>
            <w:r w:rsidR="00C86338" w:rsidRPr="00C86338">
              <w:rPr>
                <w:szCs w:val="24"/>
              </w:rPr>
              <w:t>atkritumu apstrāde</w:t>
            </w:r>
            <w:r w:rsidR="00C86338">
              <w:rPr>
                <w:szCs w:val="24"/>
              </w:rPr>
              <w:t>s</w:t>
            </w:r>
            <w:r w:rsidR="00C86338" w:rsidRPr="00C86338">
              <w:rPr>
                <w:szCs w:val="24"/>
              </w:rPr>
              <w:t xml:space="preserve"> un izvietošana</w:t>
            </w:r>
            <w:r w:rsidR="00C86338">
              <w:rPr>
                <w:szCs w:val="24"/>
              </w:rPr>
              <w:t>s nozarēs</w:t>
            </w:r>
            <w:r w:rsidR="00C86338" w:rsidRPr="00C86338">
              <w:rPr>
                <w:szCs w:val="24"/>
              </w:rPr>
              <w:t xml:space="preserve"> (NACE 2.1. red. grupa 38.3 "Atkritumu likvidēšana bez resursu </w:t>
            </w:r>
            <w:r w:rsidR="00C86338" w:rsidRPr="00C86338">
              <w:rPr>
                <w:szCs w:val="24"/>
              </w:rPr>
              <w:lastRenderedPageBreak/>
              <w:t>atgūšanas")</w:t>
            </w:r>
            <w:r w:rsidRPr="008407D9">
              <w:rPr>
                <w:szCs w:val="24"/>
              </w:rPr>
              <w:t>;</w:t>
            </w:r>
          </w:p>
          <w:p w14:paraId="743B6B35" w14:textId="303C1472" w:rsidR="00AF5FC6" w:rsidRDefault="00245EC5" w:rsidP="0031332E">
            <w:pPr>
              <w:pStyle w:val="Noteikumutekstam"/>
            </w:pPr>
            <w:r>
              <w:t>2. Ja iesniedzējs darbojas kādā no šo MK noteikumu Nr.10 60. un 60.</w:t>
            </w:r>
            <w:r w:rsidRPr="21A1C044">
              <w:rPr>
                <w:vertAlign w:val="superscript"/>
              </w:rPr>
              <w:t xml:space="preserve">1 </w:t>
            </w:r>
            <w:r>
              <w:t xml:space="preserve">punktā minētajām neatbalstāmajām nozarēm vai veic neatbalstāmās darbības, tad pārbauda vai iesniedzējs ir sniedzis apliecinājumu, ka tiks skaidri nodalītas atbalstāmās darbības un finanšu plūsmas, nodrošinot, ka darbības izslēgtajās  nozarēs un neatbalstāmās darbības negūs labumu no piešķirtā atbalsta. </w:t>
            </w:r>
          </w:p>
        </w:tc>
        <w:tc>
          <w:tcPr>
            <w:tcW w:w="808" w:type="dxa"/>
          </w:tcPr>
          <w:p w14:paraId="6CED672F" w14:textId="0BF4107F" w:rsidR="00245EC5" w:rsidRDefault="004B2A17" w:rsidP="00245EC5">
            <w:pPr>
              <w:jc w:val="center"/>
            </w:pPr>
            <w:r>
              <w:lastRenderedPageBreak/>
              <w:t>P</w:t>
            </w:r>
          </w:p>
        </w:tc>
        <w:tc>
          <w:tcPr>
            <w:tcW w:w="2268" w:type="dxa"/>
          </w:tcPr>
          <w:p w14:paraId="6D77A2F1" w14:textId="068921F6" w:rsidR="00245EC5" w:rsidRDefault="00245EC5" w:rsidP="00245EC5">
            <w:r>
              <w:t>Pieteikums</w:t>
            </w:r>
          </w:p>
        </w:tc>
      </w:tr>
      <w:tr w:rsidR="00641B04" w:rsidRPr="004B06C4" w14:paraId="3289F64F" w14:textId="77777777" w:rsidTr="5D6AAA91">
        <w:trPr>
          <w:trHeight w:val="300"/>
          <w:jc w:val="center"/>
        </w:trPr>
        <w:tc>
          <w:tcPr>
            <w:tcW w:w="704" w:type="dxa"/>
          </w:tcPr>
          <w:p w14:paraId="3077E866" w14:textId="1F5E200C" w:rsidR="00641B04" w:rsidRDefault="00641B04" w:rsidP="00641B04">
            <w:pPr>
              <w:jc w:val="center"/>
            </w:pPr>
            <w:r>
              <w:t>6.3.</w:t>
            </w:r>
          </w:p>
        </w:tc>
        <w:tc>
          <w:tcPr>
            <w:tcW w:w="4116" w:type="dxa"/>
          </w:tcPr>
          <w:p w14:paraId="117077C8" w14:textId="72C48F47" w:rsidR="009F42E8" w:rsidRPr="009F42E8" w:rsidRDefault="00641B04" w:rsidP="00820CBE">
            <w:pPr>
              <w:pStyle w:val="NoSpacing"/>
              <w:numPr>
                <w:ilvl w:val="0"/>
                <w:numId w:val="36"/>
              </w:numPr>
              <w:ind w:left="456" w:right="162"/>
              <w:jc w:val="both"/>
            </w:pPr>
            <w:bookmarkStart w:id="18" w:name="_Hlk171616057"/>
            <w:r w:rsidRPr="21A1C044">
              <w:rPr>
                <w:rFonts w:ascii="Times New Roman" w:eastAsia="Times New Roman" w:hAnsi="Times New Roman"/>
                <w:sz w:val="24"/>
              </w:rPr>
              <w:t xml:space="preserve">Atbalsta apmērs </w:t>
            </w:r>
            <w:r w:rsidR="67E184AE" w:rsidRPr="21A1C044">
              <w:rPr>
                <w:rFonts w:ascii="Times New Roman" w:eastAsia="Times New Roman" w:hAnsi="Times New Roman"/>
                <w:sz w:val="24"/>
              </w:rPr>
              <w:t>nevienā trīs gadu periodā</w:t>
            </w:r>
            <w:r w:rsidR="11352763" w:rsidRPr="21A1C044">
              <w:rPr>
                <w:rFonts w:ascii="Times New Roman" w:eastAsia="Times New Roman" w:hAnsi="Times New Roman"/>
                <w:sz w:val="24"/>
              </w:rPr>
              <w:t xml:space="preserve"> </w:t>
            </w:r>
            <w:r w:rsidRPr="21A1C044">
              <w:rPr>
                <w:rFonts w:ascii="Times New Roman" w:eastAsia="Times New Roman" w:hAnsi="Times New Roman"/>
                <w:sz w:val="24"/>
              </w:rPr>
              <w:t>nepārsniedz Komisijas regulas Nr.</w:t>
            </w:r>
            <w:r w:rsidR="009F42E8" w:rsidRPr="21A1C044">
              <w:rPr>
                <w:rFonts w:ascii="Times New Roman" w:eastAsia="Times New Roman" w:hAnsi="Times New Roman"/>
                <w:sz w:val="24"/>
              </w:rPr>
              <w:t> </w:t>
            </w:r>
            <w:r w:rsidRPr="21A1C044">
              <w:rPr>
                <w:rFonts w:ascii="Times New Roman" w:eastAsia="Times New Roman" w:hAnsi="Times New Roman"/>
                <w:sz w:val="24"/>
              </w:rPr>
              <w:t xml:space="preserve">1408/2013 3. panta 2. </w:t>
            </w:r>
            <w:r w:rsidR="245C1FCF" w:rsidRPr="21A1C044">
              <w:rPr>
                <w:rFonts w:ascii="Times New Roman" w:eastAsia="Times New Roman" w:hAnsi="Times New Roman"/>
                <w:sz w:val="24"/>
              </w:rPr>
              <w:t xml:space="preserve">un 3. </w:t>
            </w:r>
            <w:r w:rsidRPr="21A1C044">
              <w:rPr>
                <w:rFonts w:ascii="Times New Roman" w:eastAsia="Times New Roman" w:hAnsi="Times New Roman"/>
                <w:sz w:val="24"/>
              </w:rPr>
              <w:t xml:space="preserve">punktā noteikto maksimālo </w:t>
            </w:r>
            <w:r w:rsidRPr="21A1C044">
              <w:rPr>
                <w:rFonts w:ascii="Times New Roman" w:eastAsia="Times New Roman" w:hAnsi="Times New Roman"/>
                <w:i/>
                <w:iCs/>
                <w:sz w:val="24"/>
              </w:rPr>
              <w:t>de</w:t>
            </w:r>
            <w:r w:rsidR="00CB1712">
              <w:rPr>
                <w:rFonts w:ascii="Times New Roman" w:eastAsia="Times New Roman" w:hAnsi="Times New Roman"/>
                <w:i/>
                <w:iCs/>
                <w:sz w:val="24"/>
              </w:rPr>
              <w:t xml:space="preserve"> </w:t>
            </w:r>
            <w:r w:rsidRPr="21A1C044">
              <w:rPr>
                <w:rFonts w:ascii="Times New Roman" w:eastAsia="Times New Roman" w:hAnsi="Times New Roman"/>
                <w:i/>
                <w:iCs/>
                <w:sz w:val="24"/>
              </w:rPr>
              <w:t>minimis</w:t>
            </w:r>
            <w:r w:rsidRPr="21A1C044">
              <w:rPr>
                <w:rFonts w:ascii="Times New Roman" w:eastAsia="Times New Roman" w:hAnsi="Times New Roman"/>
                <w:sz w:val="24"/>
              </w:rPr>
              <w:t xml:space="preserve"> atbalsta apmēru (MK noteikumu Nr. 10 81.1. punkts).</w:t>
            </w:r>
          </w:p>
          <w:p w14:paraId="765BEC1B" w14:textId="092D6F6A" w:rsidR="00641B04" w:rsidRPr="004B06C4" w:rsidRDefault="00641B04" w:rsidP="009F42E8">
            <w:pPr>
              <w:pStyle w:val="NoSpacing"/>
              <w:numPr>
                <w:ilvl w:val="0"/>
                <w:numId w:val="36"/>
              </w:numPr>
              <w:ind w:left="456" w:right="162"/>
              <w:jc w:val="both"/>
            </w:pPr>
            <w:r w:rsidRPr="009F42E8">
              <w:rPr>
                <w:rFonts w:ascii="Times New Roman" w:eastAsia="Times New Roman" w:hAnsi="Times New Roman"/>
                <w:sz w:val="24"/>
              </w:rPr>
              <w:t xml:space="preserve">Atbalsta apmērs nevienā trīs gadu  periodā nepārsniedz Komisijas regulas Nr. </w:t>
            </w:r>
            <w:hyperlink r:id="rId29" w:history="1">
              <w:r w:rsidRPr="009F42E8">
                <w:rPr>
                  <w:rFonts w:ascii="Times New Roman" w:eastAsia="Times New Roman" w:hAnsi="Times New Roman"/>
                  <w:sz w:val="24"/>
                </w:rPr>
                <w:t>2023/2831</w:t>
              </w:r>
            </w:hyperlink>
            <w:r w:rsidRPr="009F42E8">
              <w:rPr>
                <w:rFonts w:ascii="Times New Roman" w:eastAsia="Times New Roman" w:hAnsi="Times New Roman"/>
                <w:sz w:val="24"/>
              </w:rPr>
              <w:t xml:space="preserve"> 3. panta 2.</w:t>
            </w:r>
            <w:r w:rsidR="009F42E8">
              <w:rPr>
                <w:rFonts w:ascii="Times New Roman" w:eastAsia="Times New Roman" w:hAnsi="Times New Roman"/>
                <w:sz w:val="24"/>
              </w:rPr>
              <w:t> </w:t>
            </w:r>
            <w:r w:rsidRPr="009F42E8">
              <w:rPr>
                <w:rFonts w:ascii="Times New Roman" w:eastAsia="Times New Roman" w:hAnsi="Times New Roman"/>
                <w:sz w:val="24"/>
              </w:rPr>
              <w:t xml:space="preserve">punktā noteikto </w:t>
            </w:r>
            <w:r w:rsidRPr="009F42E8">
              <w:rPr>
                <w:rFonts w:ascii="Times New Roman" w:eastAsia="Times New Roman" w:hAnsi="Times New Roman"/>
                <w:i/>
                <w:iCs/>
                <w:sz w:val="24"/>
              </w:rPr>
              <w:t>de minimis</w:t>
            </w:r>
            <w:r w:rsidRPr="009F42E8">
              <w:rPr>
                <w:rFonts w:ascii="Times New Roman" w:eastAsia="Times New Roman" w:hAnsi="Times New Roman"/>
                <w:sz w:val="24"/>
              </w:rPr>
              <w:t xml:space="preserve"> atbalsta maksimālo apmēru (MK noteikumu Nr. 10 81.1.</w:t>
            </w:r>
            <w:r w:rsidRPr="009F42E8">
              <w:rPr>
                <w:rFonts w:ascii="Times New Roman" w:eastAsia="Times New Roman" w:hAnsi="Times New Roman"/>
                <w:sz w:val="24"/>
                <w:vertAlign w:val="superscript"/>
              </w:rPr>
              <w:t>1</w:t>
            </w:r>
            <w:r w:rsidRPr="009F42E8">
              <w:rPr>
                <w:rFonts w:ascii="Times New Roman" w:eastAsia="Times New Roman" w:hAnsi="Times New Roman"/>
                <w:sz w:val="24"/>
              </w:rPr>
              <w:t xml:space="preserve"> punkts).</w:t>
            </w:r>
            <w:bookmarkEnd w:id="18"/>
          </w:p>
        </w:tc>
        <w:tc>
          <w:tcPr>
            <w:tcW w:w="7268" w:type="dxa"/>
          </w:tcPr>
          <w:p w14:paraId="0EB1D163" w14:textId="77777777" w:rsidR="00641B04" w:rsidRPr="000C379F" w:rsidRDefault="00641B04" w:rsidP="0031332E">
            <w:pPr>
              <w:pStyle w:val="Noteikumutekstam"/>
            </w:pPr>
            <w:r w:rsidRPr="000C379F">
              <w:rPr>
                <w:color w:val="000000" w:themeColor="text1"/>
                <w:lang w:eastAsia="en-US"/>
              </w:rPr>
              <w:t xml:space="preserve">Pārbauda iesniegto </w:t>
            </w:r>
            <w:r w:rsidRPr="000C379F">
              <w:rPr>
                <w:i/>
                <w:iCs/>
                <w:color w:val="000000" w:themeColor="text1"/>
                <w:lang w:eastAsia="en-US"/>
              </w:rPr>
              <w:t>de minimis</w:t>
            </w:r>
            <w:r w:rsidRPr="000C379F">
              <w:rPr>
                <w:color w:val="000000" w:themeColor="text1"/>
                <w:lang w:eastAsia="en-US"/>
              </w:rPr>
              <w:t xml:space="preserve"> atbalsta uzskaites sistēmā sagatavoto un tajā norādīto saņemto </w:t>
            </w:r>
            <w:r w:rsidRPr="000C379F">
              <w:rPr>
                <w:i/>
                <w:iCs/>
                <w:color w:val="000000" w:themeColor="text1"/>
                <w:lang w:eastAsia="en-US"/>
              </w:rPr>
              <w:t>de minimis</w:t>
            </w:r>
            <w:r w:rsidRPr="000C379F">
              <w:rPr>
                <w:color w:val="000000" w:themeColor="text1"/>
                <w:lang w:eastAsia="en-US"/>
              </w:rPr>
              <w:t xml:space="preserve"> atbalstu </w:t>
            </w:r>
            <w:r w:rsidRPr="000C379F">
              <w:t xml:space="preserve">saskaņā ar normatīvajiem aktiem par </w:t>
            </w:r>
            <w:r w:rsidRPr="000C379F">
              <w:rPr>
                <w:i/>
                <w:iCs/>
              </w:rPr>
              <w:t>de minimis</w:t>
            </w:r>
            <w:r w:rsidRPr="000C379F">
              <w:t xml:space="preserve"> atbalsta uzskaites un piešķiršanas kārtību (MK noteikumi Nr.715 “</w:t>
            </w:r>
            <w:r w:rsidRPr="000C379F">
              <w:rPr>
                <w:i/>
                <w:iCs/>
              </w:rPr>
              <w:t>De minimis</w:t>
            </w:r>
            <w:r w:rsidRPr="000C379F">
              <w:t xml:space="preserve"> atbalsta uzskaites un piešķiršanas kārtība”) norādīto informāciju, tai skaitā pārbauda, vai informācija ir sniegta par visiem projekta iesniedzēja „viens vienots uzņēmums” uzņēmumiem.</w:t>
            </w:r>
          </w:p>
          <w:p w14:paraId="56BA7FBB" w14:textId="1DD3E463" w:rsidR="00641B04" w:rsidRPr="000C379F" w:rsidRDefault="00641B04" w:rsidP="220E3D1B">
            <w:pPr>
              <w:pStyle w:val="ListParagraph"/>
              <w:widowControl w:val="0"/>
              <w:numPr>
                <w:ilvl w:val="0"/>
                <w:numId w:val="27"/>
              </w:numPr>
              <w:autoSpaceDE w:val="0"/>
              <w:autoSpaceDN w:val="0"/>
              <w:adjustRightInd w:val="0"/>
              <w:ind w:left="311"/>
              <w:jc w:val="both"/>
              <w:rPr>
                <w:rFonts w:asciiTheme="majorBidi" w:hAnsiTheme="majorBidi" w:cstheme="majorBidi"/>
                <w:color w:val="000000"/>
                <w:shd w:val="clear" w:color="auto" w:fill="FFFFFF"/>
              </w:rPr>
            </w:pPr>
            <w:r w:rsidRPr="220E3D1B">
              <w:rPr>
                <w:rFonts w:asciiTheme="majorBidi" w:hAnsiTheme="majorBidi" w:cstheme="majorBidi"/>
                <w:color w:val="000000"/>
                <w:shd w:val="clear" w:color="auto" w:fill="FFFFFF"/>
              </w:rPr>
              <w:t>Pārbauda, vai iesniedzēja</w:t>
            </w:r>
            <w:r w:rsidRPr="220E3D1B">
              <w:rPr>
                <w:rFonts w:asciiTheme="majorBidi" w:hAnsiTheme="majorBidi" w:cstheme="majorBidi"/>
                <w:color w:val="000000" w:themeColor="text1"/>
              </w:rPr>
              <w:t>m</w:t>
            </w:r>
            <w:r w:rsidRPr="220E3D1B">
              <w:rPr>
                <w:rFonts w:asciiTheme="majorBidi" w:hAnsiTheme="majorBidi" w:cstheme="majorBidi"/>
                <w:color w:val="000000"/>
                <w:shd w:val="clear" w:color="auto" w:fill="FFFFFF"/>
              </w:rPr>
              <w:t xml:space="preserve"> piešķirtais atbalsta </w:t>
            </w:r>
            <w:r w:rsidRPr="220E3D1B">
              <w:rPr>
                <w:rFonts w:asciiTheme="majorBidi" w:hAnsiTheme="majorBidi" w:cstheme="majorBidi"/>
              </w:rPr>
              <w:t>apmērs kopā nepārsniedz:</w:t>
            </w:r>
          </w:p>
          <w:p w14:paraId="4BC30EB0" w14:textId="6B7C954D" w:rsidR="00641B04" w:rsidRPr="000C379F" w:rsidRDefault="00641B04" w:rsidP="21A1C044">
            <w:pPr>
              <w:pStyle w:val="ListParagraph"/>
              <w:widowControl w:val="0"/>
              <w:numPr>
                <w:ilvl w:val="0"/>
                <w:numId w:val="20"/>
              </w:numPr>
              <w:autoSpaceDE w:val="0"/>
              <w:autoSpaceDN w:val="0"/>
              <w:adjustRightInd w:val="0"/>
              <w:jc w:val="both"/>
              <w:rPr>
                <w:rFonts w:asciiTheme="majorBidi" w:hAnsiTheme="majorBidi" w:cstheme="majorBidi"/>
                <w:color w:val="000000"/>
                <w:shd w:val="clear" w:color="auto" w:fill="FFFFFF"/>
              </w:rPr>
            </w:pPr>
            <w:r w:rsidRPr="21A1C044">
              <w:rPr>
                <w:rFonts w:asciiTheme="majorBidi" w:hAnsiTheme="majorBidi" w:cstheme="majorBidi"/>
                <w:color w:val="000000"/>
                <w:shd w:val="clear" w:color="auto" w:fill="FFFFFF"/>
              </w:rPr>
              <w:t>Komisijas regula Nr. 1408/2013 –  kopējais </w:t>
            </w:r>
            <w:r w:rsidRPr="21A1C044">
              <w:rPr>
                <w:rStyle w:val="italic"/>
                <w:rFonts w:asciiTheme="majorBidi" w:eastAsiaTheme="majorEastAsia" w:hAnsiTheme="majorBidi" w:cstheme="majorBidi"/>
                <w:i/>
                <w:iCs/>
                <w:color w:val="000000"/>
                <w:shd w:val="clear" w:color="auto" w:fill="FFFFFF"/>
              </w:rPr>
              <w:t>de minimis</w:t>
            </w:r>
            <w:r w:rsidRPr="21A1C044">
              <w:rPr>
                <w:rFonts w:asciiTheme="majorBidi" w:hAnsiTheme="majorBidi" w:cstheme="majorBidi"/>
                <w:color w:val="000000"/>
                <w:shd w:val="clear" w:color="auto" w:fill="FFFFFF"/>
              </w:rPr>
              <w:t> atbalsts, ko viena dalībvalsts piešķīrusi vienam vienotam uzņēmumam</w:t>
            </w:r>
            <w:r w:rsidRPr="21A1C044">
              <w:rPr>
                <w:rFonts w:asciiTheme="majorBidi" w:hAnsiTheme="majorBidi" w:cstheme="majorBidi"/>
              </w:rPr>
              <w:t xml:space="preserve"> </w:t>
            </w:r>
            <w:r w:rsidRPr="21A1C044">
              <w:rPr>
                <w:rFonts w:asciiTheme="majorBidi" w:hAnsiTheme="majorBidi" w:cstheme="majorBidi"/>
                <w:color w:val="000000"/>
                <w:shd w:val="clear" w:color="auto" w:fill="FFFFFF"/>
              </w:rPr>
              <w:t xml:space="preserve">lauksaimniecības nozarē, </w:t>
            </w:r>
            <w:r w:rsidR="00B46CC3" w:rsidRPr="21A1C044">
              <w:rPr>
                <w:rFonts w:asciiTheme="majorBidi" w:hAnsiTheme="majorBidi" w:cstheme="majorBidi"/>
                <w:color w:val="000000" w:themeColor="text1"/>
              </w:rPr>
              <w:t xml:space="preserve">iepriekšējo </w:t>
            </w:r>
            <w:r w:rsidRPr="21A1C044">
              <w:rPr>
                <w:rFonts w:asciiTheme="majorBidi" w:hAnsiTheme="majorBidi" w:cstheme="majorBidi"/>
                <w:color w:val="000000"/>
                <w:shd w:val="clear" w:color="auto" w:fill="FFFFFF"/>
              </w:rPr>
              <w:t xml:space="preserve">triju gadu periodā </w:t>
            </w:r>
            <w:r w:rsidR="009A148A">
              <w:t>no atbalsta piešķiršanas dienas</w:t>
            </w:r>
            <w:r w:rsidR="009A148A" w:rsidRPr="21A1C044">
              <w:rPr>
                <w:rFonts w:asciiTheme="majorBidi" w:hAnsiTheme="majorBidi" w:cstheme="majorBidi"/>
                <w:color w:val="000000" w:themeColor="text1"/>
              </w:rPr>
              <w:t xml:space="preserve"> </w:t>
            </w:r>
            <w:r w:rsidRPr="21A1C044">
              <w:rPr>
                <w:rFonts w:asciiTheme="majorBidi" w:hAnsiTheme="majorBidi" w:cstheme="majorBidi"/>
                <w:color w:val="000000"/>
                <w:shd w:val="clear" w:color="auto" w:fill="FFFFFF"/>
              </w:rPr>
              <w:t xml:space="preserve">nepārsniedz </w:t>
            </w:r>
            <w:r w:rsidR="4C642DCC" w:rsidRPr="21A1C044">
              <w:rPr>
                <w:rFonts w:asciiTheme="majorBidi" w:hAnsiTheme="majorBidi" w:cstheme="majorBidi"/>
                <w:color w:val="000000"/>
                <w:shd w:val="clear" w:color="auto" w:fill="FFFFFF"/>
              </w:rPr>
              <w:t>50</w:t>
            </w:r>
            <w:r w:rsidRPr="21A1C044">
              <w:rPr>
                <w:rFonts w:asciiTheme="majorBidi" w:hAnsiTheme="majorBidi" w:cstheme="majorBidi"/>
                <w:color w:val="000000"/>
                <w:shd w:val="clear" w:color="auto" w:fill="FFFFFF"/>
              </w:rPr>
              <w:t xml:space="preserve"> 000 </w:t>
            </w:r>
            <w:r w:rsidRPr="21A1C044">
              <w:rPr>
                <w:rFonts w:asciiTheme="majorBidi" w:hAnsiTheme="majorBidi" w:cstheme="majorBidi"/>
                <w:i/>
                <w:iCs/>
                <w:color w:val="000000"/>
                <w:shd w:val="clear" w:color="auto" w:fill="FFFFFF"/>
              </w:rPr>
              <w:t>euro</w:t>
            </w:r>
            <w:r w:rsidRPr="21A1C044">
              <w:rPr>
                <w:rFonts w:asciiTheme="majorBidi" w:hAnsiTheme="majorBidi" w:cstheme="majorBidi"/>
                <w:color w:val="000000"/>
                <w:shd w:val="clear" w:color="auto" w:fill="FFFFFF"/>
              </w:rPr>
              <w:t>;</w:t>
            </w:r>
          </w:p>
          <w:p w14:paraId="1517430B" w14:textId="77777777" w:rsidR="00641B04" w:rsidRPr="000C379F" w:rsidRDefault="00641B04" w:rsidP="00641B04">
            <w:pPr>
              <w:pStyle w:val="ListParagraph"/>
              <w:widowControl w:val="0"/>
              <w:numPr>
                <w:ilvl w:val="0"/>
                <w:numId w:val="20"/>
              </w:numPr>
              <w:autoSpaceDE w:val="0"/>
              <w:autoSpaceDN w:val="0"/>
              <w:adjustRightInd w:val="0"/>
              <w:jc w:val="both"/>
              <w:rPr>
                <w:rFonts w:asciiTheme="majorBidi" w:hAnsiTheme="majorBidi" w:cstheme="majorBidi"/>
                <w:color w:val="000000"/>
                <w:szCs w:val="24"/>
                <w:shd w:val="clear" w:color="auto" w:fill="FFFFFF"/>
              </w:rPr>
            </w:pPr>
            <w:r w:rsidRPr="000C379F">
              <w:rPr>
                <w:rFonts w:asciiTheme="majorBidi" w:hAnsiTheme="majorBidi" w:cstheme="majorBidi"/>
                <w:color w:val="000000" w:themeColor="text1"/>
                <w:szCs w:val="24"/>
              </w:rPr>
              <w:t xml:space="preserve"> Komisijas regula Nr. 2023/2831</w:t>
            </w:r>
            <w:r w:rsidRPr="000C379F">
              <w:rPr>
                <w:rFonts w:asciiTheme="majorBidi" w:hAnsiTheme="majorBidi" w:cstheme="majorBidi"/>
                <w:color w:val="000000"/>
                <w:szCs w:val="24"/>
                <w:shd w:val="clear" w:color="auto" w:fill="FFFFFF"/>
              </w:rPr>
              <w:t xml:space="preserve"> - </w:t>
            </w:r>
            <w:r w:rsidRPr="000C379F">
              <w:rPr>
                <w:rFonts w:asciiTheme="majorBidi" w:hAnsiTheme="majorBidi" w:cstheme="majorBidi"/>
                <w:szCs w:val="24"/>
              </w:rPr>
              <w:t xml:space="preserve"> kopējais </w:t>
            </w:r>
            <w:r w:rsidRPr="00851FAF">
              <w:rPr>
                <w:rFonts w:asciiTheme="majorBidi" w:hAnsiTheme="majorBidi" w:cstheme="majorBidi"/>
                <w:i/>
                <w:iCs/>
                <w:szCs w:val="24"/>
              </w:rPr>
              <w:t>de minimis</w:t>
            </w:r>
            <w:r w:rsidRPr="000C379F">
              <w:rPr>
                <w:rFonts w:asciiTheme="majorBidi" w:hAnsiTheme="majorBidi" w:cstheme="majorBidi"/>
                <w:szCs w:val="24"/>
              </w:rPr>
              <w:t xml:space="preserve"> atbalsts, ko viena dalībvalsts piešķīrusi vienam vienotam uzņēmumam, nevienā trīs gadu periodā nepārsniedz 300</w:t>
            </w:r>
            <w:r>
              <w:rPr>
                <w:rFonts w:asciiTheme="majorBidi" w:hAnsiTheme="majorBidi" w:cstheme="majorBidi"/>
                <w:szCs w:val="24"/>
              </w:rPr>
              <w:t> </w:t>
            </w:r>
            <w:r w:rsidRPr="000C379F">
              <w:rPr>
                <w:rFonts w:asciiTheme="majorBidi" w:hAnsiTheme="majorBidi" w:cstheme="majorBidi"/>
                <w:szCs w:val="24"/>
              </w:rPr>
              <w:t>000</w:t>
            </w:r>
            <w:r>
              <w:rPr>
                <w:rFonts w:asciiTheme="majorBidi" w:hAnsiTheme="majorBidi" w:cstheme="majorBidi"/>
                <w:szCs w:val="24"/>
              </w:rPr>
              <w:t> </w:t>
            </w:r>
            <w:r w:rsidRPr="000C379F" w:rsidDel="007849AC">
              <w:rPr>
                <w:rFonts w:asciiTheme="majorBidi" w:hAnsiTheme="majorBidi" w:cstheme="majorBidi"/>
                <w:i/>
                <w:iCs/>
                <w:szCs w:val="24"/>
              </w:rPr>
              <w:t>euro</w:t>
            </w:r>
            <w:r>
              <w:rPr>
                <w:rFonts w:asciiTheme="majorBidi" w:hAnsiTheme="majorBidi" w:cstheme="majorBidi"/>
                <w:i/>
                <w:iCs/>
                <w:szCs w:val="24"/>
              </w:rPr>
              <w:t>.</w:t>
            </w:r>
            <w:r w:rsidRPr="000C379F">
              <w:rPr>
                <w:rFonts w:asciiTheme="majorBidi" w:hAnsiTheme="majorBidi" w:cstheme="majorBidi"/>
                <w:i/>
                <w:iCs/>
                <w:szCs w:val="24"/>
              </w:rPr>
              <w:t xml:space="preserve"> </w:t>
            </w:r>
          </w:p>
          <w:p w14:paraId="3873ACF3" w14:textId="36EB37B2" w:rsidR="00641B04" w:rsidRPr="000C379F" w:rsidRDefault="00641B04" w:rsidP="0031332E">
            <w:pPr>
              <w:pStyle w:val="Noteikumutekstam"/>
            </w:pPr>
            <w:r w:rsidRPr="21A1C044">
              <w:rPr>
                <w:i/>
                <w:iCs/>
              </w:rPr>
              <w:t>De minimis</w:t>
            </w:r>
            <w:r>
              <w:t xml:space="preserve"> atbalsta apmērs tiek vērtēts viena vienota </w:t>
            </w:r>
            <w:r w:rsidR="12EB008A">
              <w:t>uzņēmuma</w:t>
            </w:r>
            <w:r>
              <w:t xml:space="preserve"> līmenī atbilstoši </w:t>
            </w:r>
            <w:r w:rsidRPr="21A1C044">
              <w:rPr>
                <w:color w:val="000000" w:themeColor="text1"/>
              </w:rPr>
              <w:t xml:space="preserve"> Komisijas regulas Nr. 2023/2831</w:t>
            </w:r>
            <w:r>
              <w:t xml:space="preserve"> 2. panta 2. punktā vai Komisijas regulas Nr. 1408/2013 2. panta 2. punktā minētajiem kritērijiem.</w:t>
            </w:r>
          </w:p>
          <w:p w14:paraId="3F7DB4AE" w14:textId="5AA65A3C" w:rsidR="00641B04" w:rsidRPr="000A2B99" w:rsidRDefault="00641B04" w:rsidP="0031332E">
            <w:pPr>
              <w:pStyle w:val="Noteikumutekstam"/>
            </w:pPr>
            <w:r>
              <w:t>Ja iesniedzējam nav pārsniegts maksimālais </w:t>
            </w:r>
            <w:r w:rsidRPr="21A1C044">
              <w:rPr>
                <w:i/>
                <w:iCs/>
              </w:rPr>
              <w:t>de minimis</w:t>
            </w:r>
            <w:r>
              <w:t> atbalsta apmērs, Aģentūra var sniegt </w:t>
            </w:r>
            <w:r w:rsidRPr="21A1C044">
              <w:rPr>
                <w:i/>
                <w:iCs/>
              </w:rPr>
              <w:t>de minimis</w:t>
            </w:r>
            <w:r>
              <w:t> atbalstu tikai tādā gadījumā, ja iesniedzējam ar MK noteikumu Nr. 10 ietvaros plānoto atbalstu netiks pārsniegts maksimālais </w:t>
            </w:r>
            <w:r w:rsidRPr="21A1C044">
              <w:rPr>
                <w:i/>
                <w:iCs/>
              </w:rPr>
              <w:t>de minimis</w:t>
            </w:r>
            <w:r>
              <w:t> atbalsta apmērs</w:t>
            </w:r>
            <w:r w:rsidR="5D9D6EC1">
              <w:t>.</w:t>
            </w:r>
          </w:p>
        </w:tc>
        <w:tc>
          <w:tcPr>
            <w:tcW w:w="808" w:type="dxa"/>
          </w:tcPr>
          <w:p w14:paraId="420F34C8" w14:textId="27B24D46" w:rsidR="00641B04" w:rsidRDefault="00641B04" w:rsidP="00641B04">
            <w:pPr>
              <w:widowControl w:val="0"/>
              <w:autoSpaceDE w:val="0"/>
              <w:autoSpaceDN w:val="0"/>
              <w:adjustRightInd w:val="0"/>
              <w:spacing w:before="120"/>
              <w:jc w:val="center"/>
            </w:pPr>
            <w:r>
              <w:t>P</w:t>
            </w:r>
          </w:p>
        </w:tc>
        <w:tc>
          <w:tcPr>
            <w:tcW w:w="2268" w:type="dxa"/>
          </w:tcPr>
          <w:p w14:paraId="4DCE31E7" w14:textId="19C5086B" w:rsidR="00641B04" w:rsidRDefault="00641B04" w:rsidP="00641B04">
            <w:pPr>
              <w:widowControl w:val="0"/>
              <w:autoSpaceDE w:val="0"/>
              <w:autoSpaceDN w:val="0"/>
              <w:adjustRightInd w:val="0"/>
              <w:spacing w:before="120"/>
              <w:rPr>
                <w:szCs w:val="24"/>
              </w:rPr>
            </w:pPr>
            <w:r>
              <w:rPr>
                <w:szCs w:val="24"/>
              </w:rPr>
              <w:t>1. Pieteikums</w:t>
            </w:r>
          </w:p>
          <w:p w14:paraId="4FAEA8EC" w14:textId="6037E679" w:rsidR="00641B04" w:rsidRDefault="00641B04" w:rsidP="00641B04">
            <w:pPr>
              <w:widowControl w:val="0"/>
              <w:autoSpaceDE w:val="0"/>
              <w:autoSpaceDN w:val="0"/>
              <w:adjustRightInd w:val="0"/>
              <w:spacing w:before="120"/>
            </w:pPr>
            <w:r>
              <w:t>2.</w:t>
            </w:r>
            <w:r w:rsidRPr="21AA0CAE">
              <w:rPr>
                <w:i/>
                <w:iCs/>
              </w:rPr>
              <w:t>De minimis</w:t>
            </w:r>
            <w:r>
              <w:t xml:space="preserve"> veidlapa</w:t>
            </w:r>
          </w:p>
          <w:p w14:paraId="69B7A7A8" w14:textId="7D163907" w:rsidR="00641B04" w:rsidRDefault="00641B04" w:rsidP="00641B04">
            <w:pPr>
              <w:widowControl w:val="0"/>
              <w:autoSpaceDE w:val="0"/>
              <w:autoSpaceDN w:val="0"/>
              <w:adjustRightInd w:val="0"/>
              <w:spacing w:before="120"/>
            </w:pPr>
            <w:r>
              <w:t>3. Ministru kabineta 2018. gada 21.</w:t>
            </w:r>
            <w:r w:rsidR="009F42E8">
              <w:t> </w:t>
            </w:r>
            <w:r>
              <w:t xml:space="preserve">novembra noteikumi Nr. 715 </w:t>
            </w:r>
            <w:r w:rsidRPr="24EFE8F6">
              <w:rPr>
                <w:szCs w:val="24"/>
              </w:rPr>
              <w:t>„</w:t>
            </w:r>
            <w:r w:rsidRPr="00541444">
              <w:rPr>
                <w:i/>
                <w:iCs/>
                <w:szCs w:val="24"/>
              </w:rPr>
              <w:t>De</w:t>
            </w:r>
            <w:r w:rsidR="009F42E8">
              <w:rPr>
                <w:i/>
                <w:iCs/>
                <w:szCs w:val="24"/>
              </w:rPr>
              <w:t> </w:t>
            </w:r>
            <w:r w:rsidRPr="00541444">
              <w:rPr>
                <w:i/>
                <w:iCs/>
                <w:szCs w:val="24"/>
              </w:rPr>
              <w:t>minimis</w:t>
            </w:r>
            <w:r w:rsidRPr="00DB4AA7">
              <w:rPr>
                <w:szCs w:val="24"/>
              </w:rPr>
              <w:t xml:space="preserve"> atbalsta uzskaites un piešķiršanas kārtība</w:t>
            </w:r>
            <w:r>
              <w:t xml:space="preserve">”. </w:t>
            </w:r>
          </w:p>
          <w:p w14:paraId="54894E34" w14:textId="0C47927E" w:rsidR="00641B04" w:rsidRPr="004B06C4" w:rsidRDefault="00641B04" w:rsidP="00641B04">
            <w:pPr>
              <w:widowControl w:val="0"/>
              <w:autoSpaceDE w:val="0"/>
              <w:autoSpaceDN w:val="0"/>
              <w:adjustRightInd w:val="0"/>
              <w:spacing w:before="120"/>
            </w:pPr>
            <w:r>
              <w:t xml:space="preserve">4. </w:t>
            </w:r>
            <w:hyperlink r:id="rId30">
              <w:r w:rsidRPr="0F26EAFA">
                <w:rPr>
                  <w:rStyle w:val="Hyperlink"/>
                  <w:rFonts w:eastAsiaTheme="majorEastAsia"/>
                  <w:i/>
                  <w:iCs/>
                </w:rPr>
                <w:t>De minimis</w:t>
              </w:r>
              <w:r w:rsidRPr="0F26EAFA">
                <w:rPr>
                  <w:rStyle w:val="Hyperlink"/>
                  <w:rFonts w:eastAsiaTheme="majorEastAsia"/>
                </w:rPr>
                <w:t xml:space="preserve"> atbalsta uzskaites sistēma</w:t>
              </w:r>
              <w:r>
                <w:rPr>
                  <w:rStyle w:val="Hyperlink"/>
                  <w:rFonts w:eastAsiaTheme="majorEastAsia"/>
                </w:rPr>
                <w:t xml:space="preserve"> </w:t>
              </w:r>
              <w:r w:rsidRPr="0F26EAFA">
                <w:rPr>
                  <w:rStyle w:val="Hyperlink"/>
                  <w:rFonts w:eastAsiaTheme="majorEastAsia"/>
                </w:rPr>
                <w:t>Latvijas Republikas Finanšu ministrija (fm.gov.lv)</w:t>
              </w:r>
            </w:hyperlink>
          </w:p>
        </w:tc>
      </w:tr>
      <w:tr w:rsidR="00245EC5" w14:paraId="0E3943AA" w14:textId="77777777" w:rsidTr="5D6AAA91">
        <w:trPr>
          <w:trHeight w:val="300"/>
          <w:jc w:val="center"/>
        </w:trPr>
        <w:tc>
          <w:tcPr>
            <w:tcW w:w="704" w:type="dxa"/>
          </w:tcPr>
          <w:p w14:paraId="630BFEB2" w14:textId="412ED32D" w:rsidR="00245EC5" w:rsidRDefault="00245EC5" w:rsidP="00245EC5">
            <w:pPr>
              <w:jc w:val="center"/>
            </w:pPr>
            <w:r>
              <w:lastRenderedPageBreak/>
              <w:t>6.4.</w:t>
            </w:r>
          </w:p>
        </w:tc>
        <w:tc>
          <w:tcPr>
            <w:tcW w:w="4116" w:type="dxa"/>
          </w:tcPr>
          <w:p w14:paraId="29E610BF" w14:textId="272C953F" w:rsidR="00245EC5" w:rsidRDefault="00245EC5" w:rsidP="0031332E">
            <w:pPr>
              <w:pStyle w:val="Noteikumutekstam"/>
            </w:pPr>
            <w:r w:rsidRPr="708EEAEA">
              <w:rPr>
                <w:rStyle w:val="normaltextrun"/>
              </w:rPr>
              <w:t>Iesniedzējs, kumulējot Aģentūras sniegto atbalstu ar citu </w:t>
            </w:r>
            <w:r w:rsidRPr="00721EB1">
              <w:rPr>
                <w:rStyle w:val="normaltextrun"/>
                <w:i/>
                <w:iCs/>
              </w:rPr>
              <w:t>d</w:t>
            </w:r>
            <w:r w:rsidRPr="708EEAEA">
              <w:rPr>
                <w:rStyle w:val="normaltextrun"/>
                <w:i/>
                <w:iCs/>
              </w:rPr>
              <w:t>e</w:t>
            </w:r>
            <w:r w:rsidR="009F42E8">
              <w:rPr>
                <w:rStyle w:val="normaltextrun"/>
                <w:i/>
                <w:iCs/>
              </w:rPr>
              <w:t> </w:t>
            </w:r>
            <w:r w:rsidRPr="708EEAEA">
              <w:rPr>
                <w:rStyle w:val="normaltextrun"/>
                <w:i/>
                <w:iCs/>
              </w:rPr>
              <w:t>minimis</w:t>
            </w:r>
            <w:r w:rsidRPr="708EEAEA">
              <w:rPr>
                <w:rStyle w:val="normaltextrun"/>
              </w:rPr>
              <w:t> atbalstu  nepārsniedz</w:t>
            </w:r>
            <w:r w:rsidR="00641B04">
              <w:rPr>
                <w:rStyle w:val="normaltextrun"/>
              </w:rPr>
              <w:t xml:space="preserve"> </w:t>
            </w:r>
            <w:r w:rsidR="00641B04" w:rsidRPr="69527B8A">
              <w:rPr>
                <w:color w:val="000000" w:themeColor="text1"/>
              </w:rPr>
              <w:t>Komisijas regulas Nr. 2023/2831</w:t>
            </w:r>
            <w:r w:rsidRPr="708EEAEA">
              <w:rPr>
                <w:rStyle w:val="normaltextrun"/>
              </w:rPr>
              <w:t xml:space="preserve"> 3. panta 2. punktā vai Komisijas regulas Nr. 1408/2013 3. panta 2. punktā noteiktos attiecīgos robežlielumus, vai piešķirto atbalstu apvienojot ar citas atbalsta programmas vai </w:t>
            </w:r>
            <w:r w:rsidRPr="00721EB1">
              <w:rPr>
                <w:rStyle w:val="normaltextrun"/>
                <w:i/>
                <w:iCs/>
              </w:rPr>
              <w:t>ad-hoc</w:t>
            </w:r>
            <w:r w:rsidRPr="708EEAEA">
              <w:rPr>
                <w:rStyle w:val="normaltextrun"/>
              </w:rPr>
              <w:t xml:space="preserve"> atbalsta projekta ietvaros piešķirto finansējumu,</w:t>
            </w:r>
            <w:r>
              <w:t xml:space="preserve"> netiek pārsniegta attiecīgā maksimālā atbalsta intensitāte vai atbalsta summa, kāda noteikta valsts atbalsta programmā vai Eiropas Komisijas lēmumā par komercdarbības atbalsta saderību ar Eiropas Savienības iekšējo tirgu. </w:t>
            </w:r>
          </w:p>
        </w:tc>
        <w:tc>
          <w:tcPr>
            <w:tcW w:w="7268" w:type="dxa"/>
          </w:tcPr>
          <w:p w14:paraId="1B51C80D" w14:textId="57920678" w:rsidR="00245EC5" w:rsidRDefault="00245EC5" w:rsidP="0031332E">
            <w:pPr>
              <w:pStyle w:val="Noteikumutekstam"/>
            </w:pPr>
            <w:r>
              <w:t>1. Pārbauda, vai ir iesniegta informācija par plānoto un piešķirto atbalstu tā paša investīciju projekta ietvaros, tai skaitā par tām pašām attiecināmajām izmaksām, norādot atbalsta piešķiršanas datumu, atbalsta sniedzēju, atbalsta pasākumu un plānoto vai piešķirto atbalsta summu un atbalsta intensitāti. Pārliecinās, ka iesniegtā informācija ir pārbaudāma attiecīgajā finansējuma avotā, piemēram, ALTUM.</w:t>
            </w:r>
          </w:p>
          <w:p w14:paraId="2AD0EF2E" w14:textId="1680F41A" w:rsidR="00245EC5" w:rsidRDefault="00245EC5" w:rsidP="0067701B">
            <w:pPr>
              <w:widowControl w:val="0"/>
              <w:spacing w:after="120"/>
              <w:ind w:left="32"/>
              <w:jc w:val="both"/>
              <w:rPr>
                <w:rStyle w:val="normaltextrun"/>
                <w:szCs w:val="24"/>
                <w:shd w:val="clear" w:color="auto" w:fill="FFFFFF"/>
              </w:rPr>
            </w:pPr>
            <w:r>
              <w:t xml:space="preserve">2. Pārbauda, vai MK noteikumu Nr. 10 ietvaros piešķirtais finansējums kopā ar </w:t>
            </w:r>
            <w:r w:rsidRPr="708EEAEA">
              <w:rPr>
                <w:rStyle w:val="normaltextrun"/>
              </w:rPr>
              <w:t>citu d</w:t>
            </w:r>
            <w:r w:rsidRPr="708EEAEA">
              <w:rPr>
                <w:rStyle w:val="normaltextrun"/>
                <w:i/>
                <w:iCs/>
              </w:rPr>
              <w:t>e minimis</w:t>
            </w:r>
            <w:r w:rsidRPr="708EEAEA">
              <w:rPr>
                <w:rStyle w:val="normaltextrun"/>
              </w:rPr>
              <w:t xml:space="preserve"> atbalstu </w:t>
            </w:r>
            <w:r>
              <w:t xml:space="preserve">nepārsniedz </w:t>
            </w:r>
            <w:r w:rsidR="00641B04" w:rsidRPr="69527B8A">
              <w:rPr>
                <w:color w:val="000000" w:themeColor="text1"/>
              </w:rPr>
              <w:t>Komisijas regulas Nr.</w:t>
            </w:r>
            <w:r w:rsidR="009A148A">
              <w:rPr>
                <w:color w:val="000000" w:themeColor="text1"/>
              </w:rPr>
              <w:t> </w:t>
            </w:r>
            <w:r w:rsidR="00641B04" w:rsidRPr="69527B8A">
              <w:rPr>
                <w:color w:val="000000" w:themeColor="text1"/>
              </w:rPr>
              <w:t>2023/2831</w:t>
            </w:r>
            <w:r w:rsidR="00641B04">
              <w:rPr>
                <w:color w:val="000000" w:themeColor="text1"/>
              </w:rPr>
              <w:t xml:space="preserve"> </w:t>
            </w:r>
            <w:r>
              <w:t xml:space="preserve">3. panta 2. punktā vai Komisijas regulas Nr. 1408/2013 3. panta 2. punktā noteiktos attiecīgos robežlielumus, </w:t>
            </w:r>
            <w:r w:rsidRPr="708EEAEA">
              <w:rPr>
                <w:rStyle w:val="normaltextrun"/>
              </w:rPr>
              <w:t xml:space="preserve">vai piešķirto atbalstu apvienojot ar citas atbalsta programmas vai </w:t>
            </w:r>
            <w:r w:rsidRPr="00721EB1">
              <w:rPr>
                <w:rStyle w:val="normaltextrun"/>
                <w:i/>
                <w:iCs/>
              </w:rPr>
              <w:t>ad-hoc</w:t>
            </w:r>
            <w:r w:rsidRPr="708EEAEA">
              <w:rPr>
                <w:rStyle w:val="normaltextrun"/>
              </w:rPr>
              <w:t xml:space="preserve"> atbalsta projekta ietvaros piešķirto finansējumu, tai skaitā, par tām pašām attiecināmām izmaksām vai citu valsts atbalstu tam pašam riska finansējuma pasākumam, netiek pārsniegta attiecīgā maksimālā atbalsta intensitāte vai atbalsta summa, kāda noteikta valsts atbalsta programmā vai Eiropas Komisijas lēmumā par komercdarbības atbalsta saderību ar Eiropas Savienības iekšējo tirgu.</w:t>
            </w:r>
          </w:p>
          <w:p w14:paraId="70E915D6" w14:textId="3EDAD901" w:rsidR="00245EC5" w:rsidRPr="008D0279" w:rsidRDefault="00245EC5" w:rsidP="00245EC5">
            <w:pPr>
              <w:widowControl w:val="0"/>
              <w:spacing w:after="120"/>
              <w:jc w:val="both"/>
              <w:rPr>
                <w:szCs w:val="24"/>
              </w:rPr>
            </w:pPr>
            <w:r w:rsidRPr="048E75CF">
              <w:rPr>
                <w:szCs w:val="24"/>
              </w:rPr>
              <w:t>Ja ir plānota atbalsta kumulācija, investīciju projektā paredzētās atbalstāmās darbības var uzsākt tikai pēc tam, kad visas iesaistītās institūcijas pieņēmušas lēmumu par atbalsta sniegšanu projekta ietvaros.</w:t>
            </w:r>
          </w:p>
          <w:p w14:paraId="6EDACB9E" w14:textId="6393067E" w:rsidR="00245EC5" w:rsidRDefault="00245EC5" w:rsidP="00245EC5">
            <w:pPr>
              <w:spacing w:after="120"/>
              <w:jc w:val="both"/>
            </w:pPr>
            <w:r>
              <w:t xml:space="preserve">3. Pārbauda dubultfinansējuma neesamību </w:t>
            </w:r>
            <w:r w:rsidRPr="24EFE8F6">
              <w:rPr>
                <w:szCs w:val="24"/>
              </w:rPr>
              <w:t>–</w:t>
            </w:r>
            <w:r>
              <w:t xml:space="preserve"> vai nav iesniegts tas pats pieteikums, izmaksas, atbalsta saņēmējs, piemēram, demarkācija ar 2.2.1.4.i. investīciju </w:t>
            </w:r>
            <w:r w:rsidRPr="24EFE8F6">
              <w:rPr>
                <w:szCs w:val="24"/>
              </w:rPr>
              <w:t>„</w:t>
            </w:r>
            <w:r>
              <w:t>Finanšu instrumenti komersantu digitālās transformācijas veicināšanai”.</w:t>
            </w:r>
          </w:p>
        </w:tc>
        <w:tc>
          <w:tcPr>
            <w:tcW w:w="808" w:type="dxa"/>
          </w:tcPr>
          <w:p w14:paraId="3419057A" w14:textId="3A232DC0" w:rsidR="00245EC5" w:rsidRDefault="00245EC5" w:rsidP="00245EC5">
            <w:pPr>
              <w:jc w:val="center"/>
            </w:pPr>
            <w:r>
              <w:t>P</w:t>
            </w:r>
          </w:p>
        </w:tc>
        <w:tc>
          <w:tcPr>
            <w:tcW w:w="2268" w:type="dxa"/>
          </w:tcPr>
          <w:p w14:paraId="309F3EA7" w14:textId="73CA7546" w:rsidR="00245EC5" w:rsidRDefault="00245EC5" w:rsidP="00245EC5">
            <w:pPr>
              <w:widowControl w:val="0"/>
              <w:spacing w:before="120"/>
              <w:ind w:left="457" w:hanging="387"/>
            </w:pPr>
            <w:r>
              <w:t>1. Pieteikums</w:t>
            </w:r>
          </w:p>
          <w:p w14:paraId="7671EBF9" w14:textId="254FC88F" w:rsidR="00245EC5" w:rsidRDefault="00245EC5" w:rsidP="00245EC5">
            <w:pPr>
              <w:widowControl w:val="0"/>
              <w:spacing w:before="120"/>
              <w:ind w:left="31" w:firstLine="39"/>
            </w:pPr>
            <w:r>
              <w:t>2.</w:t>
            </w:r>
            <w:hyperlink r:id="rId31">
              <w:r w:rsidRPr="0F26EAFA">
                <w:rPr>
                  <w:rStyle w:val="Hyperlink"/>
                  <w:rFonts w:eastAsiaTheme="majorEastAsia"/>
                  <w:i/>
                  <w:iCs/>
                </w:rPr>
                <w:t>De minimis</w:t>
              </w:r>
              <w:r w:rsidRPr="0F26EAFA">
                <w:rPr>
                  <w:rStyle w:val="Hyperlink"/>
                  <w:rFonts w:eastAsiaTheme="majorEastAsia"/>
                </w:rPr>
                <w:t xml:space="preserve"> atbalsta uzskaites sistēma</w:t>
              </w:r>
              <w:r w:rsidR="00B53442">
                <w:rPr>
                  <w:rStyle w:val="Hyperlink"/>
                  <w:rFonts w:eastAsiaTheme="majorEastAsia"/>
                </w:rPr>
                <w:t xml:space="preserve"> </w:t>
              </w:r>
              <w:r w:rsidRPr="0F26EAFA">
                <w:rPr>
                  <w:rStyle w:val="Hyperlink"/>
                  <w:rFonts w:eastAsiaTheme="majorEastAsia"/>
                </w:rPr>
                <w:t>Latvijas Republikas Finanšu ministrija (fm.gov.lv)</w:t>
              </w:r>
            </w:hyperlink>
          </w:p>
          <w:p w14:paraId="3370CB78" w14:textId="3F22E54C" w:rsidR="00245EC5" w:rsidRDefault="00245EC5" w:rsidP="00245EC5">
            <w:pPr>
              <w:widowControl w:val="0"/>
              <w:spacing w:before="120"/>
              <w:ind w:left="31" w:firstLine="39"/>
            </w:pPr>
            <w:r>
              <w:t>3. ALTUM piešķirtais finansējums vai cits finansējuma avots, piemēram,</w:t>
            </w:r>
          </w:p>
          <w:p w14:paraId="7A13B1FE" w14:textId="027F35DA" w:rsidR="00245EC5" w:rsidRDefault="00245EC5" w:rsidP="00245EC5">
            <w:pPr>
              <w:spacing w:before="120"/>
              <w:ind w:left="31" w:firstLine="39"/>
            </w:pPr>
            <w:hyperlink r:id="rId32" w:history="1">
              <w:r w:rsidRPr="37A9EF31">
                <w:rPr>
                  <w:rStyle w:val="Hyperlink"/>
                </w:rPr>
                <w:t>https://matrica.fm.gov.lv/Lists/Dubultais%20finansjums/All%20grupts.aspx</w:t>
              </w:r>
            </w:hyperlink>
          </w:p>
          <w:p w14:paraId="18B13BE6" w14:textId="3AB712F5" w:rsidR="00245EC5" w:rsidRDefault="00245EC5" w:rsidP="00245EC5"/>
        </w:tc>
      </w:tr>
      <w:tr w:rsidR="00245EC5" w14:paraId="563C5F78" w14:textId="77777777" w:rsidTr="5D6AAA91">
        <w:trPr>
          <w:trHeight w:val="1975"/>
          <w:jc w:val="center"/>
        </w:trPr>
        <w:tc>
          <w:tcPr>
            <w:tcW w:w="704" w:type="dxa"/>
          </w:tcPr>
          <w:p w14:paraId="45D6274E" w14:textId="2F9BA0C6" w:rsidR="00245EC5" w:rsidRDefault="00245EC5" w:rsidP="00245EC5">
            <w:pPr>
              <w:jc w:val="center"/>
            </w:pPr>
            <w:r>
              <w:t>7.</w:t>
            </w:r>
          </w:p>
        </w:tc>
        <w:tc>
          <w:tcPr>
            <w:tcW w:w="4116" w:type="dxa"/>
          </w:tcPr>
          <w:p w14:paraId="374ADE73" w14:textId="6580CA9A" w:rsidR="00245EC5" w:rsidRPr="00DB1F78" w:rsidRDefault="00245EC5" w:rsidP="00245EC5">
            <w:pPr>
              <w:jc w:val="both"/>
              <w:rPr>
                <w:color w:val="000000" w:themeColor="text1"/>
              </w:rPr>
            </w:pPr>
            <w:r w:rsidRPr="708EEAEA">
              <w:rPr>
                <w:color w:val="000000" w:themeColor="text1"/>
              </w:rPr>
              <w:t>Iesniedzējs projekta īstenošanas laikā ievēros principu „nenodarīt būtisku kaitējumu” saskaņā ar Eiropas Parlamenta un Padomes 2021. gada 12. februāra regulas ES Nr. </w:t>
            </w:r>
            <w:hyperlink r:id="rId33">
              <w:r w:rsidRPr="708EEAEA">
                <w:rPr>
                  <w:color w:val="000000" w:themeColor="text1"/>
                </w:rPr>
                <w:t>2021/241</w:t>
              </w:r>
            </w:hyperlink>
            <w:r w:rsidRPr="708EEAEA">
              <w:rPr>
                <w:color w:val="000000" w:themeColor="text1"/>
              </w:rPr>
              <w:t xml:space="preserve">, ar ko izveido Atveseļošanas un noturības mehānismu, 2. panta 6. punktu un 5. </w:t>
            </w:r>
            <w:r w:rsidRPr="708EEAEA">
              <w:rPr>
                <w:color w:val="000000" w:themeColor="text1"/>
              </w:rPr>
              <w:lastRenderedPageBreak/>
              <w:t>panta 2. punktu un saskaņā ar Pieteikuma vērtēšanas kritēriju II daļas “Principa “nenodarīt būtisku kaitējumu” kontrolsaraksta” kontroljautājumiem (turpmāk – kontroljautājumi).</w:t>
            </w:r>
          </w:p>
        </w:tc>
        <w:tc>
          <w:tcPr>
            <w:tcW w:w="7268" w:type="dxa"/>
          </w:tcPr>
          <w:p w14:paraId="74DAA1AB" w14:textId="5FE70A3E" w:rsidR="00245EC5" w:rsidRPr="00DB1F78" w:rsidRDefault="00245EC5" w:rsidP="2716D252">
            <w:pPr>
              <w:jc w:val="both"/>
              <w:rPr>
                <w:color w:val="000000" w:themeColor="text1"/>
              </w:rPr>
            </w:pPr>
            <w:r w:rsidRPr="2716D252">
              <w:rPr>
                <w:color w:val="000000" w:themeColor="text1"/>
              </w:rPr>
              <w:lastRenderedPageBreak/>
              <w:t>Pārbauda, vai pieteikuma 4. sadaļā „Apliecinājums” ir sniegts apliecinājums, ka iesniedzējs projekta īstenošanas laikā ievēros principu "nenodarīt būtisku kaitējumu” saskaņā ar Eiropas Parlamenta un Padomes 2021. gada 12. februāra regulas  Nr. </w:t>
            </w:r>
            <w:hyperlink r:id="rId34">
              <w:r w:rsidRPr="2716D252">
                <w:rPr>
                  <w:color w:val="000000" w:themeColor="text1"/>
                </w:rPr>
                <w:t>2021/241</w:t>
              </w:r>
            </w:hyperlink>
            <w:r w:rsidRPr="2716D252">
              <w:rPr>
                <w:color w:val="000000" w:themeColor="text1"/>
              </w:rPr>
              <w:t xml:space="preserve">, ar ko izveido Atveseļošanas un noturības mehānismu, 2. panta 6. punktu un 5. panta 2. punktu. </w:t>
            </w:r>
          </w:p>
          <w:p w14:paraId="2B57C2CC" w14:textId="45275A1E" w:rsidR="6A89EC80" w:rsidRDefault="2CD9ED33" w:rsidP="76A64CD0">
            <w:pPr>
              <w:spacing w:after="60"/>
              <w:jc w:val="both"/>
              <w:rPr>
                <w:b/>
                <w:bCs/>
                <w:i/>
                <w:iCs/>
              </w:rPr>
            </w:pPr>
            <w:r w:rsidRPr="76A64CD0">
              <w:rPr>
                <w:color w:val="000000" w:themeColor="text1"/>
              </w:rPr>
              <w:lastRenderedPageBreak/>
              <w:t>Ja iesniedzējs pieteikumā ir atzīmējis, ka projektā īstenojamās darbības neietekmē vides mērķus, un konstatējams, ka atbalstāmās darbības visā aprites ciklā nav saistītas ar ražošanu, jaunu produktu un tehnoloģiju ieviešanu</w:t>
            </w:r>
            <w:r w:rsidR="00494843">
              <w:rPr>
                <w:color w:val="000000" w:themeColor="text1"/>
              </w:rPr>
              <w:t>,</w:t>
            </w:r>
            <w:r w:rsidRPr="76A64CD0">
              <w:rPr>
                <w:color w:val="000000" w:themeColor="text1"/>
              </w:rPr>
              <w:t xml:space="preserve"> tad </w:t>
            </w:r>
            <w:r w:rsidRPr="00494843">
              <w:rPr>
                <w:color w:val="000000" w:themeColor="text1"/>
              </w:rPr>
              <w:t>projekta pieteikuma atbilstība “nenodarīt būtisku kaitējumu” principam</w:t>
            </w:r>
            <w:r w:rsidR="171A5AA2" w:rsidRPr="00494843">
              <w:rPr>
                <w:color w:val="000000" w:themeColor="text1"/>
              </w:rPr>
              <w:t xml:space="preserve"> vērtēšana,</w:t>
            </w:r>
            <w:r w:rsidR="171A5AA2" w:rsidRPr="76A64CD0">
              <w:rPr>
                <w:color w:val="000000" w:themeColor="text1"/>
              </w:rPr>
              <w:t xml:space="preserve"> atbilstoši šī pielikuma  II daļas kontroljautājumiem, </w:t>
            </w:r>
            <w:r w:rsidRPr="00494843">
              <w:rPr>
                <w:color w:val="000000" w:themeColor="text1"/>
              </w:rPr>
              <w:t>nav attiecinām</w:t>
            </w:r>
            <w:r w:rsidR="643EAC2D" w:rsidRPr="00494843">
              <w:rPr>
                <w:color w:val="000000" w:themeColor="text1"/>
              </w:rPr>
              <w:t>a un kontrolsarakstā atzīmē</w:t>
            </w:r>
            <w:r w:rsidRPr="00494843">
              <w:t xml:space="preserve"> “NA”</w:t>
            </w:r>
            <w:r w:rsidR="4C8049A9">
              <w:t>.</w:t>
            </w:r>
          </w:p>
          <w:p w14:paraId="15964EE5" w14:textId="77777777" w:rsidR="009F42E8" w:rsidRDefault="009F42E8" w:rsidP="69BD9E2A">
            <w:pPr>
              <w:spacing w:after="60"/>
              <w:jc w:val="both"/>
            </w:pPr>
          </w:p>
          <w:p w14:paraId="73EBE5E1" w14:textId="3DF3A038" w:rsidR="34E64F3F" w:rsidRDefault="34E64F3F" w:rsidP="69BD9E2A">
            <w:pPr>
              <w:spacing w:after="60"/>
              <w:jc w:val="both"/>
            </w:pPr>
            <w:r>
              <w:t xml:space="preserve">Ja vērtējot konstatē, ka pieteikumā ir atzīmēts, ka projektā īstenojamās darbības neietekmē vides mērķus, </w:t>
            </w:r>
            <w:r w:rsidR="44042C83">
              <w:t xml:space="preserve">bet </w:t>
            </w:r>
            <w:r w:rsidRPr="21A1C044">
              <w:rPr>
                <w:b/>
                <w:bCs/>
              </w:rPr>
              <w:t>izvērtējot</w:t>
            </w:r>
            <w:r>
              <w:t xml:space="preserve"> darbības konstatējams, ka atbalstāmās darbības visā aprites ciklā </w:t>
            </w:r>
            <w:r w:rsidRPr="00D5734D">
              <w:rPr>
                <w:b/>
                <w:bCs/>
              </w:rPr>
              <w:t>i</w:t>
            </w:r>
            <w:r w:rsidRPr="21A1C044">
              <w:rPr>
                <w:b/>
                <w:bCs/>
              </w:rPr>
              <w:t xml:space="preserve">r saistītas ar ražošanu, jaunu produktu un tehnoloģiju ieviešanu, </w:t>
            </w:r>
            <w:r>
              <w:t xml:space="preserve">līdz ar to varētu tieši vai netieši ietekmēt vides </w:t>
            </w:r>
            <w:r w:rsidR="00325298">
              <w:t>mērķus</w:t>
            </w:r>
            <w:r>
              <w:t xml:space="preserve">, tad </w:t>
            </w:r>
            <w:r w:rsidRPr="21A1C044">
              <w:rPr>
                <w:b/>
                <w:bCs/>
              </w:rPr>
              <w:t xml:space="preserve">vērtē </w:t>
            </w:r>
            <w:r>
              <w:t>projekta pieteikuma atbilstību “nenodarīt būtisku kaitējumu” principam, atbilstoši šī pielikuma  II daļas kontroljautājumiem</w:t>
            </w:r>
            <w:r w:rsidR="6BF53010">
              <w:t>,</w:t>
            </w:r>
            <w:r>
              <w:t xml:space="preserve"> un</w:t>
            </w:r>
            <w:r w:rsidR="73216447">
              <w:t>, ja nepieciešams,</w:t>
            </w:r>
            <w:r>
              <w:t xml:space="preserve"> pieprasa papildu informāciju iesniedzējam</w:t>
            </w:r>
            <w:r w:rsidR="0797774D">
              <w:t>.</w:t>
            </w:r>
          </w:p>
          <w:p w14:paraId="492F947F" w14:textId="2F663B92" w:rsidR="69BD9E2A" w:rsidRDefault="69BD9E2A" w:rsidP="69BD9E2A">
            <w:pPr>
              <w:spacing w:after="60"/>
              <w:jc w:val="both"/>
            </w:pPr>
          </w:p>
          <w:p w14:paraId="4C7BDB9E" w14:textId="27822851" w:rsidR="00245EC5" w:rsidRPr="00DB1F78" w:rsidRDefault="1E1EBED8" w:rsidP="00245EC5">
            <w:pPr>
              <w:jc w:val="both"/>
              <w:rPr>
                <w:color w:val="000000" w:themeColor="text1"/>
              </w:rPr>
            </w:pPr>
            <w:r w:rsidRPr="38BC943F">
              <w:rPr>
                <w:color w:val="000000" w:themeColor="text1"/>
              </w:rPr>
              <w:t xml:space="preserve">Ja </w:t>
            </w:r>
            <w:r w:rsidR="00370260">
              <w:rPr>
                <w:color w:val="000000" w:themeColor="text1"/>
              </w:rPr>
              <w:t>i</w:t>
            </w:r>
            <w:r w:rsidRPr="38BC943F">
              <w:rPr>
                <w:color w:val="000000" w:themeColor="text1"/>
              </w:rPr>
              <w:t>esniedzējs pieteikumā ir atzīmējis, ka projektā īstenojamās darbības</w:t>
            </w:r>
            <w:r w:rsidR="4E75BE33" w:rsidRPr="38BC943F">
              <w:rPr>
                <w:color w:val="000000" w:themeColor="text1"/>
              </w:rPr>
              <w:t xml:space="preserve"> varētu tieši vai netieši ietekmēt</w:t>
            </w:r>
            <w:r w:rsidR="3628328A" w:rsidRPr="38BC943F">
              <w:rPr>
                <w:color w:val="000000" w:themeColor="text1"/>
              </w:rPr>
              <w:t xml:space="preserve"> kādu no vides mērķiem </w:t>
            </w:r>
            <w:r w:rsidRPr="38BC943F">
              <w:rPr>
                <w:color w:val="000000" w:themeColor="text1"/>
              </w:rPr>
              <w:t>un ai</w:t>
            </w:r>
            <w:r w:rsidR="7D7779AC" w:rsidRPr="38BC943F">
              <w:rPr>
                <w:color w:val="000000" w:themeColor="text1"/>
              </w:rPr>
              <w:t xml:space="preserve">zpildījis pieteikuma 3. sadaļu, tad </w:t>
            </w:r>
            <w:r w:rsidR="77389F0C" w:rsidRPr="38BC943F">
              <w:rPr>
                <w:color w:val="000000" w:themeColor="text1"/>
              </w:rPr>
              <w:t>p</w:t>
            </w:r>
            <w:r w:rsidR="0D2348CE" w:rsidRPr="38BC943F">
              <w:rPr>
                <w:color w:val="000000" w:themeColor="text1"/>
              </w:rPr>
              <w:t xml:space="preserve">rojekta pieteikuma atbilstību “nenodarīt būtisku kaitējumu” principam izvērtē atbilstoši šī pielikuma  II daļas kontroljautājumiem.  </w:t>
            </w:r>
          </w:p>
          <w:p w14:paraId="6DA9652A" w14:textId="2F0F229E" w:rsidR="00245EC5" w:rsidRPr="00DB1F78" w:rsidRDefault="00245EC5" w:rsidP="00245EC5">
            <w:pPr>
              <w:spacing w:after="60"/>
              <w:jc w:val="both"/>
              <w:rPr>
                <w:color w:val="000000" w:themeColor="text1"/>
              </w:rPr>
            </w:pPr>
            <w:r w:rsidRPr="00DB1F78">
              <w:rPr>
                <w:color w:val="000000" w:themeColor="text1"/>
                <w:u w:val="single"/>
              </w:rPr>
              <w:t>I daļas 7.vērtēšanas kritērijā kopējais vērtējums ir “Jā”,</w:t>
            </w:r>
            <w:r w:rsidRPr="00DB1F78">
              <w:rPr>
                <w:color w:val="000000" w:themeColor="text1"/>
              </w:rPr>
              <w:t xml:space="preserve"> ja pēc Pieteikuma vērtēšanas kritēriju II daļas kontroljautājumu detalizēta izvērtējuma </w:t>
            </w:r>
            <w:r w:rsidRPr="00DB1F78">
              <w:rPr>
                <w:b/>
                <w:bCs/>
                <w:color w:val="000000" w:themeColor="text1"/>
                <w:u w:val="single"/>
              </w:rPr>
              <w:t xml:space="preserve">visi </w:t>
            </w:r>
            <w:r w:rsidRPr="00DB1F78">
              <w:rPr>
                <w:b/>
                <w:bCs/>
                <w:color w:val="000000" w:themeColor="text1"/>
              </w:rPr>
              <w:t xml:space="preserve">vērtējumi ir “Nē” – </w:t>
            </w:r>
            <w:r w:rsidRPr="00DB1F78">
              <w:rPr>
                <w:color w:val="000000" w:themeColor="text1"/>
              </w:rPr>
              <w:t>pieteikums  nav noraidāms pēc 7.vērtēšanas kritērija.</w:t>
            </w:r>
          </w:p>
          <w:p w14:paraId="69800BDF" w14:textId="77777777" w:rsidR="00245EC5" w:rsidRPr="00DB1F78" w:rsidRDefault="00245EC5" w:rsidP="00245EC5">
            <w:pPr>
              <w:spacing w:after="60"/>
              <w:jc w:val="both"/>
              <w:rPr>
                <w:color w:val="000000" w:themeColor="text1"/>
              </w:rPr>
            </w:pPr>
            <w:r w:rsidRPr="00DB1F78">
              <w:rPr>
                <w:color w:val="000000" w:themeColor="text1"/>
              </w:rPr>
              <w:t xml:space="preserve">Ja kontroljautājumu detalizētajā izvērtējumā vismaz viens vērtējums ir “Jā”, Aģentūra </w:t>
            </w:r>
            <w:r w:rsidRPr="00DB1F78">
              <w:rPr>
                <w:rStyle w:val="normaltextrun"/>
                <w:rFonts w:eastAsiaTheme="majorEastAsia"/>
                <w:color w:val="000000" w:themeColor="text1"/>
                <w:shd w:val="clear" w:color="auto" w:fill="FFFFFF"/>
              </w:rPr>
              <w:t>var pieņemt lēmumu par pieteikuma apstiprināšanu ar nosacījumu (pieteikuma iesniedzējs nodrošina atbilstību kritērijam lēmumā noteiktajā laikā)</w:t>
            </w:r>
            <w:r w:rsidRPr="00DB1F78">
              <w:rPr>
                <w:color w:val="000000" w:themeColor="text1"/>
              </w:rPr>
              <w:t xml:space="preserve">. </w:t>
            </w:r>
          </w:p>
          <w:p w14:paraId="6D05D8BB" w14:textId="4751639F" w:rsidR="00245EC5" w:rsidRPr="00DB1F78" w:rsidRDefault="00245EC5" w:rsidP="2716D252">
            <w:pPr>
              <w:spacing w:after="60"/>
              <w:jc w:val="both"/>
              <w:rPr>
                <w:color w:val="000000" w:themeColor="text1"/>
              </w:rPr>
            </w:pPr>
            <w:r w:rsidRPr="2716D252">
              <w:rPr>
                <w:color w:val="000000" w:themeColor="text1"/>
                <w:u w:val="single"/>
              </w:rPr>
              <w:t>I daļas 7.vērtēšanas kritērijā kopējais vērtējums ir “Nē”,</w:t>
            </w:r>
            <w:r w:rsidRPr="2716D252">
              <w:rPr>
                <w:color w:val="000000" w:themeColor="text1"/>
              </w:rPr>
              <w:t xml:space="preserve"> ja kontroljautājumu atkārtotajā detalizētajā izvērtējumā </w:t>
            </w:r>
            <w:r w:rsidRPr="2716D252">
              <w:rPr>
                <w:b/>
                <w:bCs/>
                <w:color w:val="000000" w:themeColor="text1"/>
                <w:u w:val="single"/>
              </w:rPr>
              <w:t>vismaz viens</w:t>
            </w:r>
            <w:r w:rsidRPr="2716D252">
              <w:rPr>
                <w:b/>
                <w:bCs/>
                <w:color w:val="000000" w:themeColor="text1"/>
              </w:rPr>
              <w:t xml:space="preserve"> vērtējums ir “Jā”, pieteikums ir noraidāms</w:t>
            </w:r>
            <w:r w:rsidRPr="2716D252">
              <w:rPr>
                <w:color w:val="000000" w:themeColor="text1"/>
              </w:rPr>
              <w:t>.</w:t>
            </w:r>
          </w:p>
        </w:tc>
        <w:tc>
          <w:tcPr>
            <w:tcW w:w="808" w:type="dxa"/>
          </w:tcPr>
          <w:p w14:paraId="4546AD54" w14:textId="19E5ACC4" w:rsidR="00245EC5" w:rsidRPr="00DB1F78" w:rsidRDefault="00245EC5" w:rsidP="00245EC5">
            <w:pPr>
              <w:jc w:val="center"/>
              <w:rPr>
                <w:color w:val="000000" w:themeColor="text1"/>
              </w:rPr>
            </w:pPr>
            <w:r w:rsidRPr="00DB1F78">
              <w:rPr>
                <w:color w:val="000000" w:themeColor="text1"/>
              </w:rPr>
              <w:lastRenderedPageBreak/>
              <w:t>P</w:t>
            </w:r>
          </w:p>
        </w:tc>
        <w:tc>
          <w:tcPr>
            <w:tcW w:w="2268" w:type="dxa"/>
          </w:tcPr>
          <w:p w14:paraId="2B1F6A31" w14:textId="53EF8FDD" w:rsidR="00245EC5" w:rsidRPr="00DB1F78" w:rsidRDefault="00245EC5" w:rsidP="00245EC5">
            <w:pPr>
              <w:spacing w:after="120"/>
              <w:rPr>
                <w:color w:val="000000" w:themeColor="text1"/>
                <w:szCs w:val="24"/>
              </w:rPr>
            </w:pPr>
            <w:r w:rsidRPr="00DB1F78">
              <w:rPr>
                <w:color w:val="000000" w:themeColor="text1"/>
              </w:rPr>
              <w:t xml:space="preserve">1. Pieteikums </w:t>
            </w:r>
          </w:p>
          <w:p w14:paraId="235B3E4B" w14:textId="12BAE5FE" w:rsidR="00245EC5" w:rsidRPr="00DB1F78" w:rsidRDefault="00245EC5" w:rsidP="00245EC5">
            <w:pPr>
              <w:rPr>
                <w:color w:val="000000" w:themeColor="text1"/>
              </w:rPr>
            </w:pPr>
            <w:r w:rsidRPr="00DB1F78">
              <w:rPr>
                <w:color w:val="000000" w:themeColor="text1"/>
              </w:rPr>
              <w:t xml:space="preserve">2. Pieteikuma vērtēšanas kritēriju II daļas “Principa “nenodarīt būtisku kaitējumu”” kontrolsaraksts (šo </w:t>
            </w:r>
            <w:r w:rsidRPr="00DB1F78">
              <w:rPr>
                <w:color w:val="000000" w:themeColor="text1"/>
              </w:rPr>
              <w:lastRenderedPageBreak/>
              <w:t>noteikumu 2. un 4. pielikums)</w:t>
            </w:r>
          </w:p>
        </w:tc>
      </w:tr>
      <w:tr w:rsidR="00245EC5" w:rsidRPr="004B06C4" w14:paraId="45C36445" w14:textId="77777777" w:rsidTr="5D6AAA91">
        <w:trPr>
          <w:trHeight w:val="300"/>
          <w:jc w:val="center"/>
        </w:trPr>
        <w:tc>
          <w:tcPr>
            <w:tcW w:w="704" w:type="dxa"/>
          </w:tcPr>
          <w:p w14:paraId="3E0AD0F5" w14:textId="285666CA" w:rsidR="00245EC5" w:rsidRDefault="00245EC5" w:rsidP="00245EC5">
            <w:pPr>
              <w:jc w:val="center"/>
            </w:pPr>
            <w:r>
              <w:lastRenderedPageBreak/>
              <w:t>8.</w:t>
            </w:r>
          </w:p>
        </w:tc>
        <w:tc>
          <w:tcPr>
            <w:tcW w:w="4116" w:type="dxa"/>
          </w:tcPr>
          <w:p w14:paraId="3FFF1C6C" w14:textId="06D05ACE" w:rsidR="00245EC5" w:rsidRDefault="00245EC5" w:rsidP="009F4981">
            <w:pPr>
              <w:pStyle w:val="Noteikumutekstam"/>
            </w:pPr>
            <w:r>
              <w:t>Iesniedzējam saskaņā ar Valsts ieņēmumu dienesta (turpmāk – VID) administrēto nodokļu (nodevu) parādnieku datubāzē pieejamo informāciju nav nodokļu vai nodevu parādu, tai skaitā valsts sociālās apdrošināšanas obligāto iemaksu parādu, kas kopsummā pārsniedz 150</w:t>
            </w:r>
            <w:r w:rsidR="009F42E8">
              <w:t> </w:t>
            </w:r>
            <w:r w:rsidRPr="2716D252">
              <w:rPr>
                <w:i/>
                <w:iCs/>
              </w:rPr>
              <w:t xml:space="preserve">euro, </w:t>
            </w:r>
            <w:r>
              <w:t xml:space="preserve"> </w:t>
            </w:r>
            <w:r w:rsidRPr="2716D252">
              <w:rPr>
                <w:rFonts w:asciiTheme="majorBidi" w:hAnsiTheme="majorBidi" w:cstheme="majorBidi"/>
              </w:rPr>
              <w:t>izņemot nodokļu maksājumus, kuru maksāšanas termiņš saskaņā ar likuma "Par nodokļiem un nodevām" 24. panta pirmo, 1.</w:t>
            </w:r>
            <w:r w:rsidRPr="009F42E8">
              <w:rPr>
                <w:rFonts w:asciiTheme="majorBidi" w:hAnsiTheme="majorBidi" w:cstheme="majorBidi"/>
                <w:vertAlign w:val="superscript"/>
              </w:rPr>
              <w:t>3</w:t>
            </w:r>
            <w:r w:rsidRPr="2716D252">
              <w:rPr>
                <w:rFonts w:asciiTheme="majorBidi" w:hAnsiTheme="majorBidi" w:cstheme="majorBidi"/>
              </w:rPr>
              <w:t xml:space="preserve"> un 1.</w:t>
            </w:r>
            <w:r w:rsidRPr="009F42E8">
              <w:rPr>
                <w:rFonts w:asciiTheme="majorBidi" w:hAnsiTheme="majorBidi" w:cstheme="majorBidi"/>
                <w:vertAlign w:val="superscript"/>
              </w:rPr>
              <w:t>7</w:t>
            </w:r>
            <w:r w:rsidR="009F42E8">
              <w:rPr>
                <w:rFonts w:asciiTheme="majorBidi" w:hAnsiTheme="majorBidi" w:cstheme="majorBidi"/>
                <w:vertAlign w:val="superscript"/>
              </w:rPr>
              <w:t> </w:t>
            </w:r>
            <w:r w:rsidRPr="2716D252">
              <w:rPr>
                <w:rFonts w:asciiTheme="majorBidi" w:hAnsiTheme="majorBidi" w:cstheme="majorBidi"/>
              </w:rPr>
              <w:t>daļu ir pagarināts, sadalīts termiņos, atlikts vai atkārtoti sadalīts termiņos</w:t>
            </w:r>
            <w:r w:rsidR="009F4981">
              <w:rPr>
                <w:rFonts w:asciiTheme="majorBidi" w:hAnsiTheme="majorBidi" w:cstheme="majorBidi"/>
              </w:rPr>
              <w:t xml:space="preserve"> </w:t>
            </w:r>
            <w:r w:rsidR="009F4981" w:rsidRPr="009F4981">
              <w:rPr>
                <w:rFonts w:asciiTheme="majorBidi" w:hAnsiTheme="majorBidi" w:cstheme="majorBidi"/>
              </w:rPr>
              <w:t>vai attiecībā uz kuriem ir spēkā vienošanās līgums saskaņā ar likuma "Par nodokļiem un nodevām" 41. pantu</w:t>
            </w:r>
            <w:r>
              <w:t>.</w:t>
            </w:r>
          </w:p>
        </w:tc>
        <w:tc>
          <w:tcPr>
            <w:tcW w:w="7268" w:type="dxa"/>
          </w:tcPr>
          <w:p w14:paraId="1DEBA9CD" w14:textId="006489E8" w:rsidR="00245EC5" w:rsidRDefault="00245EC5" w:rsidP="00245EC5">
            <w:pPr>
              <w:pStyle w:val="naiskr"/>
              <w:spacing w:after="0"/>
              <w:jc w:val="both"/>
            </w:pPr>
            <w:r>
              <w:t xml:space="preserve">Pārbauda, vai iesniedzējam nav nodokļu un valsts sociālās apdrošināšanas obligāto iemaksu parādu, kas kopsummā pārsniedz 150 </w:t>
            </w:r>
            <w:r w:rsidRPr="046C14A1">
              <w:rPr>
                <w:i/>
                <w:iCs/>
              </w:rPr>
              <w:t>euro</w:t>
            </w:r>
            <w:r>
              <w:t>, izņemot nodokļu maksājumus, kuriem ir piešķirts samaksas termiņa pagarinājums, noslēgta vienošanās par labprātīgu nodokļu samaksu vai noslēgts vienošanās līgums.</w:t>
            </w:r>
            <w:r w:rsidRPr="046C14A1">
              <w:rPr>
                <w:sz w:val="22"/>
                <w:szCs w:val="22"/>
              </w:rPr>
              <w:t xml:space="preserve"> </w:t>
            </w:r>
            <w:r>
              <w:t xml:space="preserve"> </w:t>
            </w:r>
          </w:p>
          <w:p w14:paraId="0E07197A" w14:textId="3FAAE0A0" w:rsidR="00245EC5" w:rsidRDefault="00245EC5" w:rsidP="00245EC5">
            <w:pPr>
              <w:pStyle w:val="naiskr"/>
              <w:spacing w:after="0"/>
              <w:jc w:val="both"/>
            </w:pPr>
            <w:r>
              <w:t xml:space="preserve">Nodokļu parādu pārbauda Valsts ieņēmumu dienesta (turpmāk – VID) tīmekļvietnē pieejamajā VID administrēto nodokļu (nodevu) parādnieku datu bāzē </w:t>
            </w:r>
            <w:hyperlink r:id="rId35">
              <w:r w:rsidRPr="0F26EAFA">
                <w:rPr>
                  <w:rStyle w:val="Hyperlink"/>
                </w:rPr>
                <w:t>https://www6.vid.gov.lv/VID_PDB/NPAR</w:t>
              </w:r>
            </w:hyperlink>
            <w:r w:rsidRPr="0F26EAFA">
              <w:rPr>
                <w:rStyle w:val="Hyperlink"/>
                <w:color w:val="auto"/>
                <w:u w:val="none"/>
              </w:rPr>
              <w:t>,</w:t>
            </w:r>
            <w:r>
              <w:t xml:space="preserve"> sagatavo izziņu un pievieno to pieteikuma dokumentu mapei.</w:t>
            </w:r>
          </w:p>
          <w:p w14:paraId="2C682D1C" w14:textId="3EC0B02B" w:rsidR="00245EC5" w:rsidRPr="00C33A3A" w:rsidRDefault="00245EC5" w:rsidP="00245EC5">
            <w:pPr>
              <w:pStyle w:val="naiskr"/>
              <w:spacing w:after="0"/>
              <w:jc w:val="both"/>
            </w:pPr>
            <w:r>
              <w:t>Ņemot vērā, ka VID administrēto nodokļu (nodevu) parādnieku datu bāzē informācija par VID administrētajiem nodokļu parādiem tiek atjaunota katru dienu plkst. 07:00, bet ziņas ir iespējams pieprasīt par datumu, kas ir pirms divām kalendārajām dienām, vai senāks. Vērtēšanā nodokļu parāds VID datu bāzē tiek pārbaudīts</w:t>
            </w:r>
            <w:r w:rsidRPr="21A1C044">
              <w:rPr>
                <w:color w:val="C45911" w:themeColor="accent2" w:themeShade="BF"/>
              </w:rPr>
              <w:t xml:space="preserve"> </w:t>
            </w:r>
            <w:r>
              <w:t>uz lēmuma par atbalsta piešķiršanas pieņemšanas brīdi.</w:t>
            </w:r>
          </w:p>
          <w:p w14:paraId="6654B51B" w14:textId="60578CEC" w:rsidR="00245EC5" w:rsidRPr="007F13E5" w:rsidRDefault="00245EC5" w:rsidP="00245EC5">
            <w:pPr>
              <w:widowControl w:val="0"/>
              <w:autoSpaceDE w:val="0"/>
              <w:autoSpaceDN w:val="0"/>
              <w:adjustRightInd w:val="0"/>
              <w:jc w:val="both"/>
            </w:pPr>
            <w:r>
              <w:t>Ja pieteikumam ir pievienota izziņa no VID Elektroniskās deklarēšanas sistēmas, tad izvērtē tajā sniegto informāciju un pārliecinās, ka izziņā norādītā informācija ir jaunāka par VID administrēto nodokļu (nodevu) parādnieku datu bāzē publiski pieejamo informāciju.</w:t>
            </w:r>
          </w:p>
          <w:p w14:paraId="2937FD9D" w14:textId="1C537F18" w:rsidR="00245EC5" w:rsidRPr="007F13E5" w:rsidRDefault="00245EC5" w:rsidP="00245EC5">
            <w:pPr>
              <w:widowControl w:val="0"/>
              <w:autoSpaceDE w:val="0"/>
              <w:autoSpaceDN w:val="0"/>
              <w:adjustRightInd w:val="0"/>
              <w:jc w:val="both"/>
            </w:pPr>
          </w:p>
          <w:p w14:paraId="38F237C6" w14:textId="3088636F" w:rsidR="00245EC5" w:rsidRPr="007F13E5" w:rsidRDefault="00245EC5" w:rsidP="00245EC5">
            <w:pPr>
              <w:widowControl w:val="0"/>
              <w:autoSpaceDE w:val="0"/>
              <w:autoSpaceDN w:val="0"/>
              <w:adjustRightInd w:val="0"/>
              <w:jc w:val="both"/>
            </w:pPr>
            <w:r>
              <w:t xml:space="preserve">Ja iesniedzējam saskaņā ar VID administrēto nodokļu (nodevu) parādnieku datubāzē pieejamo informāciju uz pēdējo pieejamo aktualizācijas datumu pieteikuma iesniegšanas dienā vai vēlāk ir nodokļu vai nodevu parādi, kas pārsniedz 150 </w:t>
            </w:r>
            <w:r w:rsidRPr="21A1C044">
              <w:rPr>
                <w:i/>
                <w:iCs/>
              </w:rPr>
              <w:t>euro</w:t>
            </w:r>
            <w:r>
              <w:t>, izņemot nodokļu maksājumus, kuriem ir piešķirts samaksas termiņa pagarinājums, noslēgta vienošanās par labprātīgu nodokļu samaksu vai noslēgts vienošanās līgums, tad, pieprasot papildu informāciju iesnieguma izvērtēšanai, tiek lūgts 10 darba dienu laikā nomaksāt nodokļu (nodevu) parādu un par nomaksu informēt Aģentūru</w:t>
            </w:r>
            <w:r w:rsidR="1616656B">
              <w:t xml:space="preserve"> vai attiecīgi iesniegt vienošanās vai līguma dokumentu kopijas</w:t>
            </w:r>
            <w:r w:rsidR="00427956">
              <w:rPr>
                <w:rStyle w:val="normaltextrun"/>
                <w:rFonts w:asciiTheme="majorBidi" w:hAnsiTheme="majorBidi" w:cstheme="majorBidi"/>
              </w:rPr>
              <w:t xml:space="preserve">, </w:t>
            </w:r>
            <w:r w:rsidR="00427956" w:rsidRPr="00D30E14">
              <w:rPr>
                <w:rStyle w:val="normaltextrun"/>
                <w:rFonts w:asciiTheme="majorBidi" w:hAnsiTheme="majorBidi" w:cstheme="majorBidi"/>
                <w:szCs w:val="24"/>
              </w:rPr>
              <w:t>saskaņā ar likuma “Par nodokļiem un nodevām” 41. pantu</w:t>
            </w:r>
            <w:r>
              <w:t>.</w:t>
            </w:r>
          </w:p>
        </w:tc>
        <w:tc>
          <w:tcPr>
            <w:tcW w:w="808" w:type="dxa"/>
          </w:tcPr>
          <w:p w14:paraId="3F5266EB" w14:textId="1B26A49D" w:rsidR="00245EC5" w:rsidRDefault="00245EC5" w:rsidP="00245EC5">
            <w:pPr>
              <w:widowControl w:val="0"/>
              <w:autoSpaceDE w:val="0"/>
              <w:autoSpaceDN w:val="0"/>
              <w:adjustRightInd w:val="0"/>
              <w:spacing w:before="120"/>
              <w:jc w:val="center"/>
              <w:rPr>
                <w:szCs w:val="24"/>
              </w:rPr>
            </w:pPr>
            <w:r>
              <w:rPr>
                <w:szCs w:val="24"/>
              </w:rPr>
              <w:t>P</w:t>
            </w:r>
          </w:p>
        </w:tc>
        <w:tc>
          <w:tcPr>
            <w:tcW w:w="2268" w:type="dxa"/>
          </w:tcPr>
          <w:p w14:paraId="3485E4FE" w14:textId="532862B8" w:rsidR="00245EC5" w:rsidRPr="002F3156" w:rsidRDefault="00245EC5" w:rsidP="00245EC5">
            <w:pPr>
              <w:tabs>
                <w:tab w:val="left" w:pos="173"/>
              </w:tabs>
              <w:autoSpaceDE w:val="0"/>
              <w:autoSpaceDN w:val="0"/>
              <w:adjustRightInd w:val="0"/>
              <w:spacing w:before="120"/>
              <w:rPr>
                <w:szCs w:val="24"/>
              </w:rPr>
            </w:pPr>
            <w:r w:rsidRPr="002F3156">
              <w:rPr>
                <w:szCs w:val="24"/>
              </w:rPr>
              <w:t>1.</w:t>
            </w:r>
            <w:r>
              <w:rPr>
                <w:szCs w:val="24"/>
              </w:rPr>
              <w:t xml:space="preserve"> </w:t>
            </w:r>
            <w:r w:rsidRPr="002F3156">
              <w:rPr>
                <w:szCs w:val="24"/>
              </w:rPr>
              <w:t>Pieteikums un tam pievienotie papildus dokumenti;</w:t>
            </w:r>
          </w:p>
          <w:p w14:paraId="0FAEA278" w14:textId="515C437F" w:rsidR="00245EC5" w:rsidRPr="00E22DBC" w:rsidRDefault="00245EC5" w:rsidP="00245EC5">
            <w:pPr>
              <w:autoSpaceDE w:val="0"/>
              <w:autoSpaceDN w:val="0"/>
              <w:adjustRightInd w:val="0"/>
              <w:spacing w:before="120"/>
              <w:ind w:left="37"/>
            </w:pPr>
            <w:r>
              <w:t xml:space="preserve">2. VID datu bāze </w:t>
            </w:r>
            <w:r w:rsidRPr="002F3156">
              <w:rPr>
                <w:szCs w:val="24"/>
              </w:rPr>
              <w:t>–</w:t>
            </w:r>
          </w:p>
          <w:p w14:paraId="574323DB" w14:textId="399B7FEE" w:rsidR="00245EC5" w:rsidRDefault="00245EC5" w:rsidP="00245EC5">
            <w:pPr>
              <w:widowControl w:val="0"/>
              <w:autoSpaceDE w:val="0"/>
              <w:autoSpaceDN w:val="0"/>
              <w:adjustRightInd w:val="0"/>
              <w:spacing w:before="120"/>
              <w:rPr>
                <w:szCs w:val="24"/>
              </w:rPr>
            </w:pPr>
            <w:hyperlink r:id="rId36" w:history="1">
              <w:r>
                <w:rPr>
                  <w:rStyle w:val="Hyperlink"/>
                  <w:rFonts w:eastAsiaTheme="majorEastAsia"/>
                </w:rPr>
                <w:t>Nodokļu parādnieki (vid.gov.lv)</w:t>
              </w:r>
            </w:hyperlink>
          </w:p>
        </w:tc>
      </w:tr>
      <w:tr w:rsidR="00245EC5" w:rsidRPr="004B06C4" w14:paraId="5B4835EF" w14:textId="77777777" w:rsidTr="5D6AAA91">
        <w:trPr>
          <w:trHeight w:val="416"/>
          <w:jc w:val="center"/>
        </w:trPr>
        <w:tc>
          <w:tcPr>
            <w:tcW w:w="704" w:type="dxa"/>
          </w:tcPr>
          <w:p w14:paraId="6F71FE62" w14:textId="594D5D70" w:rsidR="00245EC5" w:rsidRDefault="00245EC5" w:rsidP="00245EC5">
            <w:pPr>
              <w:jc w:val="center"/>
            </w:pPr>
            <w:r>
              <w:lastRenderedPageBreak/>
              <w:t>9.</w:t>
            </w:r>
          </w:p>
        </w:tc>
        <w:tc>
          <w:tcPr>
            <w:tcW w:w="4116" w:type="dxa"/>
          </w:tcPr>
          <w:p w14:paraId="7EEB8DD4" w14:textId="0C786D55" w:rsidR="00245EC5" w:rsidRPr="004B06C4" w:rsidRDefault="00245EC5" w:rsidP="00245EC5">
            <w:pPr>
              <w:pStyle w:val="naiskr"/>
              <w:spacing w:before="0" w:beforeAutospacing="0" w:after="0" w:afterAutospacing="0"/>
              <w:jc w:val="both"/>
            </w:pPr>
            <w:r>
              <w:t>Plānotie ieguldījumi atbilst vismaz vienam komercdarbības uzlabošanas procesam, kas minēti MK noteikumu Nr.</w:t>
            </w:r>
            <w:r w:rsidR="009F42E8">
              <w:t> </w:t>
            </w:r>
            <w:r>
              <w:t>10 16. punktā.</w:t>
            </w:r>
          </w:p>
        </w:tc>
        <w:tc>
          <w:tcPr>
            <w:tcW w:w="7268" w:type="dxa"/>
          </w:tcPr>
          <w:p w14:paraId="2DAD0663" w14:textId="386292F8" w:rsidR="00245EC5" w:rsidRPr="007D212F" w:rsidRDefault="00245EC5" w:rsidP="00245EC5">
            <w:pPr>
              <w:widowControl w:val="0"/>
              <w:autoSpaceDE w:val="0"/>
              <w:autoSpaceDN w:val="0"/>
              <w:adjustRightInd w:val="0"/>
              <w:jc w:val="both"/>
            </w:pPr>
            <w:r>
              <w:t>Pārbauda, vai pieteikumā pievienotajā digitālās attīstības ceļa kartē sniegto darbību apraksti atbilst MK noteikumu Nr. 10 16. punktā minētajiem komercdarbības uzlabošanas procesiem:</w:t>
            </w:r>
          </w:p>
          <w:p w14:paraId="5E4D5A7C" w14:textId="57BD4D30" w:rsidR="00245EC5" w:rsidRPr="00E141DB" w:rsidRDefault="00245EC5" w:rsidP="00245EC5">
            <w:pPr>
              <w:pStyle w:val="ListParagraph"/>
              <w:numPr>
                <w:ilvl w:val="0"/>
                <w:numId w:val="17"/>
              </w:numPr>
              <w:shd w:val="clear" w:color="auto" w:fill="FFFFFF" w:themeFill="background1"/>
              <w:jc w:val="both"/>
            </w:pPr>
            <w:r>
              <w:t xml:space="preserve">administratīvie procesi </w:t>
            </w:r>
            <w:r w:rsidRPr="24EFE8F6">
              <w:rPr>
                <w:szCs w:val="24"/>
              </w:rPr>
              <w:t>–</w:t>
            </w:r>
            <w:r>
              <w:t xml:space="preserve"> finanses un grāmatvedība, administrācija, dokumentu vadība, projektu vadība, kopdarbība, sistēmu savietojamība;</w:t>
            </w:r>
          </w:p>
          <w:p w14:paraId="6BDF18DA" w14:textId="65D9023D" w:rsidR="00245EC5" w:rsidRPr="00E141DB" w:rsidRDefault="00245EC5" w:rsidP="00245EC5">
            <w:pPr>
              <w:pStyle w:val="ListParagraph"/>
              <w:numPr>
                <w:ilvl w:val="0"/>
                <w:numId w:val="17"/>
              </w:numPr>
              <w:shd w:val="clear" w:color="auto" w:fill="FFFFFF" w:themeFill="background1"/>
              <w:jc w:val="both"/>
            </w:pPr>
            <w:r>
              <w:t xml:space="preserve">personāla vadības procesi </w:t>
            </w:r>
            <w:r w:rsidRPr="24EFE8F6">
              <w:rPr>
                <w:szCs w:val="24"/>
              </w:rPr>
              <w:t>–</w:t>
            </w:r>
            <w:r>
              <w:t xml:space="preserve"> cilvēku resursu vadība, darba laika uzskaite, darba deleģēšana personāla iesaiste, novērtēšana un motivācija;</w:t>
            </w:r>
          </w:p>
          <w:p w14:paraId="0C9EA3C7" w14:textId="53BB04F9" w:rsidR="00245EC5" w:rsidRPr="00E141DB" w:rsidRDefault="00245EC5" w:rsidP="00245EC5">
            <w:pPr>
              <w:pStyle w:val="ListParagraph"/>
              <w:numPr>
                <w:ilvl w:val="0"/>
                <w:numId w:val="17"/>
              </w:numPr>
              <w:shd w:val="clear" w:color="auto" w:fill="FFFFFF" w:themeFill="background1"/>
            </w:pPr>
            <w:r>
              <w:t xml:space="preserve">pārdošanas procesi </w:t>
            </w:r>
            <w:r w:rsidRPr="24EFE8F6">
              <w:rPr>
                <w:szCs w:val="24"/>
              </w:rPr>
              <w:t>–</w:t>
            </w:r>
            <w:r>
              <w:t xml:space="preserve"> klientu piesaiste un darījumu vadības automatizācija, pārdošana un darījumu atsekošana, e-komercija, digitālais mārketings, digitālie risinājumi mazumtirdzniecībai, klientu attiecību pārvaldība (Customer relationship management- CRM);</w:t>
            </w:r>
          </w:p>
          <w:p w14:paraId="70789E1E" w14:textId="6EB0837D" w:rsidR="00245EC5" w:rsidRPr="00E141DB" w:rsidRDefault="00245EC5" w:rsidP="00245EC5">
            <w:pPr>
              <w:pStyle w:val="ListParagraph"/>
              <w:numPr>
                <w:ilvl w:val="0"/>
                <w:numId w:val="17"/>
              </w:numPr>
              <w:shd w:val="clear" w:color="auto" w:fill="FFFFFF" w:themeFill="background1"/>
              <w:jc w:val="both"/>
            </w:pPr>
            <w:r>
              <w:t xml:space="preserve">resursu pārvaldības procesi </w:t>
            </w:r>
            <w:r w:rsidRPr="24EFE8F6">
              <w:rPr>
                <w:szCs w:val="24"/>
              </w:rPr>
              <w:t>–</w:t>
            </w:r>
            <w:r>
              <w:t xml:space="preserve"> resursu vadība (Enterprise resource planning- ERP, noliktavu pārvaldības sistēmas), energoresursu pārvaldība, efektīvāka izmantošana;</w:t>
            </w:r>
          </w:p>
          <w:p w14:paraId="4788BDA4" w14:textId="0ABEB5D4" w:rsidR="00245EC5" w:rsidRPr="00E141DB" w:rsidRDefault="00245EC5" w:rsidP="00245EC5">
            <w:pPr>
              <w:pStyle w:val="ListParagraph"/>
              <w:numPr>
                <w:ilvl w:val="0"/>
                <w:numId w:val="17"/>
              </w:numPr>
              <w:shd w:val="clear" w:color="auto" w:fill="FFFFFF" w:themeFill="background1"/>
              <w:jc w:val="both"/>
            </w:pPr>
            <w:r>
              <w:t xml:space="preserve">datu pārvaldības procesi </w:t>
            </w:r>
            <w:r w:rsidRPr="24EFE8F6">
              <w:rPr>
                <w:szCs w:val="24"/>
              </w:rPr>
              <w:t>–</w:t>
            </w:r>
            <w:r>
              <w:t xml:space="preserve"> datu drošība, datu glabāšana, komunikācijas infrastruktūra;</w:t>
            </w:r>
          </w:p>
          <w:p w14:paraId="286F6589" w14:textId="7E95B4B8" w:rsidR="00245EC5" w:rsidRPr="00E141DB" w:rsidRDefault="00245EC5" w:rsidP="00245EC5">
            <w:pPr>
              <w:pStyle w:val="ListParagraph"/>
              <w:numPr>
                <w:ilvl w:val="0"/>
                <w:numId w:val="17"/>
              </w:numPr>
              <w:shd w:val="clear" w:color="auto" w:fill="FFFFFF" w:themeFill="background1"/>
              <w:jc w:val="both"/>
            </w:pPr>
            <w:r>
              <w:t xml:space="preserve">transports un loģistikas procesi </w:t>
            </w:r>
            <w:r w:rsidRPr="24EFE8F6">
              <w:rPr>
                <w:szCs w:val="24"/>
              </w:rPr>
              <w:t>–</w:t>
            </w:r>
            <w:r>
              <w:t xml:space="preserve"> lietu internets, viedie mobilitātes risinājumi, uztveres sistēmas, satiksmes monitorings;</w:t>
            </w:r>
          </w:p>
          <w:p w14:paraId="3E14517F" w14:textId="2FBF6121" w:rsidR="00245EC5" w:rsidRPr="00E141DB" w:rsidRDefault="00245EC5" w:rsidP="00245EC5">
            <w:pPr>
              <w:pStyle w:val="ListParagraph"/>
              <w:numPr>
                <w:ilvl w:val="0"/>
                <w:numId w:val="17"/>
              </w:numPr>
              <w:shd w:val="clear" w:color="auto" w:fill="FFFFFF"/>
              <w:jc w:val="both"/>
              <w:rPr>
                <w:szCs w:val="24"/>
              </w:rPr>
            </w:pPr>
            <w:r w:rsidRPr="00E141DB">
              <w:rPr>
                <w:szCs w:val="24"/>
              </w:rPr>
              <w:t xml:space="preserve">ražošanas un kvalitātes kontroles procesi </w:t>
            </w:r>
            <w:r>
              <w:rPr>
                <w:szCs w:val="24"/>
              </w:rPr>
              <w:t>-</w:t>
            </w:r>
            <w:r w:rsidRPr="00E141DB">
              <w:rPr>
                <w:szCs w:val="24"/>
              </w:rPr>
              <w:t xml:space="preserve">  ražošanas un biznesa procesu vadības un automatizācijas, kvalitātes kontroles sistēmas, datu sinhronizācija, datu analītika;</w:t>
            </w:r>
          </w:p>
          <w:p w14:paraId="5EB9B54F" w14:textId="0FD47F6D" w:rsidR="00245EC5" w:rsidRPr="00E141DB" w:rsidRDefault="00245EC5" w:rsidP="00245EC5">
            <w:pPr>
              <w:pStyle w:val="ListParagraph"/>
              <w:numPr>
                <w:ilvl w:val="0"/>
                <w:numId w:val="17"/>
              </w:numPr>
              <w:shd w:val="clear" w:color="auto" w:fill="FFFFFF" w:themeFill="background1"/>
              <w:jc w:val="both"/>
            </w:pPr>
            <w:r>
              <w:t xml:space="preserve">operatīvās vadības procesi </w:t>
            </w:r>
            <w:r w:rsidRPr="24EFE8F6">
              <w:rPr>
                <w:szCs w:val="24"/>
              </w:rPr>
              <w:t>–</w:t>
            </w:r>
            <w:r>
              <w:t xml:space="preserve"> biznesa vadība, biznesa analītika, lielo datu analītika, risinājumi vadības lēmumu pieņemšanai, datu automatizācija, sinhronizācija;</w:t>
            </w:r>
          </w:p>
          <w:p w14:paraId="24BD54E2" w14:textId="101CDC53" w:rsidR="00245EC5" w:rsidRPr="00E141DB" w:rsidRDefault="00245EC5" w:rsidP="00245EC5">
            <w:pPr>
              <w:pStyle w:val="ListParagraph"/>
              <w:numPr>
                <w:ilvl w:val="0"/>
                <w:numId w:val="17"/>
              </w:numPr>
              <w:shd w:val="clear" w:color="auto" w:fill="FFFFFF" w:themeFill="background1"/>
              <w:jc w:val="both"/>
            </w:pPr>
            <w:r>
              <w:t>stratēģiskā vadība – digitalizācijas (procesu un produktu) un inovāciju attīstības stratēģija;</w:t>
            </w:r>
          </w:p>
          <w:p w14:paraId="44805C1B" w14:textId="5A10419A" w:rsidR="599CD75A" w:rsidRDefault="3A5D7E5D" w:rsidP="765F8219">
            <w:pPr>
              <w:pStyle w:val="ListParagraph"/>
              <w:numPr>
                <w:ilvl w:val="0"/>
                <w:numId w:val="17"/>
              </w:numPr>
              <w:shd w:val="clear" w:color="auto" w:fill="FFFFFF" w:themeFill="background1"/>
              <w:jc w:val="both"/>
            </w:pPr>
            <w:bookmarkStart w:id="19" w:name="_Hlk172871905"/>
            <w:r>
              <w:t>jaunu digitālu risinājumu izstrāde</w:t>
            </w:r>
            <w:r w:rsidR="70D23F0E">
              <w:t xml:space="preserve"> (prototipēšana)</w:t>
            </w:r>
            <w:r>
              <w:t>;</w:t>
            </w:r>
          </w:p>
          <w:bookmarkEnd w:id="19"/>
          <w:p w14:paraId="4593842F" w14:textId="04358511" w:rsidR="00245EC5" w:rsidRPr="007D212F" w:rsidRDefault="00245EC5" w:rsidP="00245EC5">
            <w:pPr>
              <w:pStyle w:val="ListParagraph"/>
              <w:widowControl w:val="0"/>
              <w:numPr>
                <w:ilvl w:val="0"/>
                <w:numId w:val="17"/>
              </w:numPr>
              <w:shd w:val="clear" w:color="auto" w:fill="FFFFFF" w:themeFill="background1"/>
              <w:autoSpaceDE w:val="0"/>
              <w:autoSpaceDN w:val="0"/>
              <w:adjustRightInd w:val="0"/>
              <w:jc w:val="both"/>
            </w:pPr>
            <w:r>
              <w:t>citu ar informācijas un komunikācijas tehnoloģiju produktiem, tehnoloģijām, drošību vai procesiem saistītu uzlabojumu veikšana.</w:t>
            </w:r>
          </w:p>
        </w:tc>
        <w:tc>
          <w:tcPr>
            <w:tcW w:w="808" w:type="dxa"/>
          </w:tcPr>
          <w:p w14:paraId="52E4AC8F" w14:textId="3B6F536B" w:rsidR="00245EC5" w:rsidRDefault="00245EC5" w:rsidP="00245EC5">
            <w:pPr>
              <w:spacing w:before="120"/>
              <w:jc w:val="center"/>
            </w:pPr>
            <w:r>
              <w:t>P</w:t>
            </w:r>
          </w:p>
        </w:tc>
        <w:tc>
          <w:tcPr>
            <w:tcW w:w="2268" w:type="dxa"/>
          </w:tcPr>
          <w:p w14:paraId="01ACE675" w14:textId="1DA457BC" w:rsidR="00245EC5" w:rsidRDefault="00245EC5" w:rsidP="00245EC5">
            <w:pPr>
              <w:spacing w:before="120"/>
              <w:rPr>
                <w:szCs w:val="24"/>
              </w:rPr>
            </w:pPr>
            <w:r>
              <w:rPr>
                <w:szCs w:val="24"/>
              </w:rPr>
              <w:t>1. Pieteikums</w:t>
            </w:r>
          </w:p>
          <w:p w14:paraId="67B9BB02" w14:textId="44C68F14" w:rsidR="00245EC5" w:rsidRPr="004B06C4" w:rsidRDefault="00245EC5" w:rsidP="00245EC5">
            <w:pPr>
              <w:spacing w:before="120"/>
            </w:pPr>
            <w:r>
              <w:t>2. Digitālās attīstības ceļa karte</w:t>
            </w:r>
          </w:p>
        </w:tc>
      </w:tr>
      <w:tr w:rsidR="00245EC5" w:rsidRPr="004B06C4" w14:paraId="2A7E5075" w14:textId="77777777" w:rsidTr="5D6AAA91">
        <w:trPr>
          <w:trHeight w:val="416"/>
          <w:jc w:val="center"/>
        </w:trPr>
        <w:tc>
          <w:tcPr>
            <w:tcW w:w="704" w:type="dxa"/>
          </w:tcPr>
          <w:p w14:paraId="349289A4" w14:textId="18A3A35D" w:rsidR="00245EC5" w:rsidRDefault="00245EC5" w:rsidP="00245EC5">
            <w:pPr>
              <w:jc w:val="center"/>
            </w:pPr>
            <w:r>
              <w:lastRenderedPageBreak/>
              <w:t>10.</w:t>
            </w:r>
          </w:p>
        </w:tc>
        <w:tc>
          <w:tcPr>
            <w:tcW w:w="4116" w:type="dxa"/>
          </w:tcPr>
          <w:p w14:paraId="74B736C3" w14:textId="0148DE84" w:rsidR="00245EC5" w:rsidRPr="00F66DBE" w:rsidRDefault="44070226" w:rsidP="1159B8FE">
            <w:pPr>
              <w:pStyle w:val="naiskr"/>
              <w:spacing w:before="0" w:beforeAutospacing="0" w:after="0" w:afterAutospacing="0"/>
              <w:jc w:val="both"/>
              <w:rPr>
                <w:color w:val="ED7D31" w:themeColor="accent2"/>
              </w:rPr>
            </w:pPr>
            <w:r>
              <w:t>Plānotie ieguldījumi neiekļauj neatbalstāmās darbības, kuras norādītas MK noteikumu Nr. 10 17.punktā.</w:t>
            </w:r>
          </w:p>
        </w:tc>
        <w:tc>
          <w:tcPr>
            <w:tcW w:w="7268" w:type="dxa"/>
          </w:tcPr>
          <w:p w14:paraId="2D66A710" w14:textId="76F9B907" w:rsidR="00245EC5" w:rsidRPr="00B805FD" w:rsidRDefault="00245EC5" w:rsidP="00245EC5">
            <w:pPr>
              <w:jc w:val="both"/>
            </w:pPr>
            <w:r>
              <w:t>Pārbauda, vai plānotās darbības, kuras veiks pakalpojumu sniedzēji, neiekļauj kādu no neatbalstāmajām darbībām:</w:t>
            </w:r>
          </w:p>
          <w:p w14:paraId="2DE25AE1" w14:textId="037ABF08" w:rsidR="00245EC5" w:rsidRPr="00B805FD" w:rsidRDefault="00245EC5" w:rsidP="00245EC5">
            <w:pPr>
              <w:pStyle w:val="ListParagraph"/>
              <w:numPr>
                <w:ilvl w:val="0"/>
                <w:numId w:val="30"/>
              </w:numPr>
              <w:shd w:val="clear" w:color="auto" w:fill="FFFFFF" w:themeFill="background1"/>
              <w:jc w:val="both"/>
            </w:pPr>
            <w:r>
              <w:t>standarta biroja tehnikas un datortehnikas iegāde, kas ir nepieciešama pamata iekšējo funkciju nodrošināšanai un procesu kopumam, kuru Iesniedzējs veic neatkarīgi no darbības jomas;</w:t>
            </w:r>
          </w:p>
          <w:p w14:paraId="3FB0D50E" w14:textId="77777777" w:rsidR="00245EC5" w:rsidRPr="00B805FD" w:rsidRDefault="00245EC5" w:rsidP="00245EC5">
            <w:pPr>
              <w:pStyle w:val="ListParagraph"/>
              <w:numPr>
                <w:ilvl w:val="0"/>
                <w:numId w:val="30"/>
              </w:numPr>
              <w:shd w:val="clear" w:color="auto" w:fill="FFFFFF"/>
              <w:jc w:val="both"/>
            </w:pPr>
            <w:r w:rsidRPr="00B805FD">
              <w:t>esošas programmatūras un informācijas sistēmu atbalsts, izņemot drošības testus;</w:t>
            </w:r>
          </w:p>
          <w:p w14:paraId="4AD9850C" w14:textId="77777777" w:rsidR="00245EC5" w:rsidRPr="00B805FD" w:rsidRDefault="00245EC5" w:rsidP="00245EC5">
            <w:pPr>
              <w:pStyle w:val="ListParagraph"/>
              <w:numPr>
                <w:ilvl w:val="0"/>
                <w:numId w:val="30"/>
              </w:numPr>
              <w:shd w:val="clear" w:color="auto" w:fill="FFFFFF"/>
              <w:jc w:val="both"/>
            </w:pPr>
            <w:r w:rsidRPr="00B805FD">
              <w:t>esošo programmu papildināšana ar jaunu funkcionalitāti lietotājiem;</w:t>
            </w:r>
          </w:p>
          <w:p w14:paraId="641C23F5" w14:textId="77777777" w:rsidR="00245EC5" w:rsidRPr="00B805FD" w:rsidRDefault="00245EC5" w:rsidP="00245EC5">
            <w:pPr>
              <w:pStyle w:val="ListParagraph"/>
              <w:numPr>
                <w:ilvl w:val="0"/>
                <w:numId w:val="30"/>
              </w:numPr>
              <w:shd w:val="clear" w:color="auto" w:fill="FFFFFF"/>
              <w:jc w:val="both"/>
            </w:pPr>
            <w:r w:rsidRPr="00B805FD">
              <w:t>lietotāja dokumentācijas sagatavošana;</w:t>
            </w:r>
          </w:p>
          <w:p w14:paraId="49227049" w14:textId="77777777" w:rsidR="00245EC5" w:rsidRPr="00B805FD" w:rsidRDefault="00245EC5" w:rsidP="1159B8FE">
            <w:pPr>
              <w:pStyle w:val="ListParagraph"/>
              <w:numPr>
                <w:ilvl w:val="0"/>
                <w:numId w:val="30"/>
              </w:numPr>
              <w:shd w:val="clear" w:color="auto" w:fill="FFFFFF" w:themeFill="background1"/>
              <w:jc w:val="both"/>
            </w:pPr>
            <w:r>
              <w:t>jau veikti ieguldījumi iekšējās funkcijās un procesos;</w:t>
            </w:r>
          </w:p>
          <w:p w14:paraId="5C9E50D8" w14:textId="77777777" w:rsidR="00245EC5" w:rsidRPr="00B805FD" w:rsidRDefault="00245EC5" w:rsidP="1159B8FE">
            <w:pPr>
              <w:pStyle w:val="ListParagraph"/>
              <w:numPr>
                <w:ilvl w:val="0"/>
                <w:numId w:val="30"/>
              </w:numPr>
              <w:shd w:val="clear" w:color="auto" w:fill="FFFFFF" w:themeFill="background1"/>
              <w:jc w:val="both"/>
            </w:pPr>
            <w:r>
              <w:t>nekustamā īpašuma iegāde;</w:t>
            </w:r>
          </w:p>
          <w:p w14:paraId="4ED2FE2C" w14:textId="77777777" w:rsidR="00245EC5" w:rsidRPr="00B805FD" w:rsidRDefault="00245EC5" w:rsidP="00245EC5">
            <w:pPr>
              <w:pStyle w:val="ListParagraph"/>
              <w:numPr>
                <w:ilvl w:val="0"/>
                <w:numId w:val="30"/>
              </w:numPr>
              <w:shd w:val="clear" w:color="auto" w:fill="FFFFFF"/>
              <w:jc w:val="both"/>
            </w:pPr>
            <w:r w:rsidRPr="00B805FD">
              <w:t>esošās programmatūras pielāgošana, izņemot drošības pilnveidojumu īstenošanu un jaunu programmatūru sinhronizēšanu atbalsta programmas mērķu īstenošanai komercdarbībā;</w:t>
            </w:r>
          </w:p>
          <w:p w14:paraId="5AEE2061" w14:textId="44196080" w:rsidR="00464F35" w:rsidRPr="00464F35" w:rsidRDefault="00245EC5" w:rsidP="21A1C044">
            <w:pPr>
              <w:pStyle w:val="ListParagraph"/>
              <w:numPr>
                <w:ilvl w:val="0"/>
                <w:numId w:val="30"/>
              </w:numPr>
              <w:shd w:val="clear" w:color="auto" w:fill="FFFFFF" w:themeFill="background1"/>
              <w:jc w:val="both"/>
              <w:rPr>
                <w:szCs w:val="24"/>
              </w:rPr>
            </w:pPr>
            <w:r>
              <w:t>darbības, kas jau ir pabeigtas brīdī, kad tiek noslēgt</w:t>
            </w:r>
            <w:r w:rsidR="00AA2397">
              <w:t>a</w:t>
            </w:r>
            <w:r>
              <w:t xml:space="preserve"> Aģentūras vienošanās ar Ekonomikas ministriju</w:t>
            </w:r>
            <w:r w:rsidR="00FE5869">
              <w:t>;</w:t>
            </w:r>
          </w:p>
          <w:p w14:paraId="33BCBD0B" w14:textId="1C97F228" w:rsidR="00245EC5" w:rsidRPr="00874383" w:rsidRDefault="79829720" w:rsidP="21A1C044">
            <w:pPr>
              <w:pStyle w:val="ListParagraph"/>
              <w:numPr>
                <w:ilvl w:val="0"/>
                <w:numId w:val="30"/>
              </w:numPr>
              <w:shd w:val="clear" w:color="auto" w:fill="FFFFFF" w:themeFill="background1"/>
              <w:jc w:val="both"/>
              <w:rPr>
                <w:szCs w:val="24"/>
              </w:rPr>
            </w:pPr>
            <w:r>
              <w:t xml:space="preserve"> </w:t>
            </w:r>
            <w:r w:rsidR="00464F35">
              <w:t xml:space="preserve">darbības </w:t>
            </w:r>
            <w:r w:rsidR="004C09F3">
              <w:t>ir</w:t>
            </w:r>
            <w:r>
              <w:t xml:space="preserve"> uzsāktas pirms </w:t>
            </w:r>
            <w:r w:rsidR="113A2705">
              <w:t>pieteikum</w:t>
            </w:r>
            <w:r w:rsidR="5E973605">
              <w:t>a iesniegšanas</w:t>
            </w:r>
            <w:r w:rsidR="00245EC5">
              <w:t>.</w:t>
            </w:r>
          </w:p>
        </w:tc>
        <w:tc>
          <w:tcPr>
            <w:tcW w:w="808" w:type="dxa"/>
          </w:tcPr>
          <w:p w14:paraId="6AAD1F8B" w14:textId="14C8A53D" w:rsidR="00245EC5" w:rsidRDefault="00245EC5" w:rsidP="00245EC5">
            <w:pPr>
              <w:spacing w:before="120"/>
              <w:jc w:val="center"/>
              <w:rPr>
                <w:szCs w:val="24"/>
              </w:rPr>
            </w:pPr>
            <w:r>
              <w:t>P</w:t>
            </w:r>
          </w:p>
        </w:tc>
        <w:tc>
          <w:tcPr>
            <w:tcW w:w="2268" w:type="dxa"/>
          </w:tcPr>
          <w:p w14:paraId="00509414" w14:textId="728FB9DC" w:rsidR="00245EC5" w:rsidRDefault="00245EC5" w:rsidP="00245EC5">
            <w:pPr>
              <w:spacing w:before="120"/>
              <w:rPr>
                <w:szCs w:val="24"/>
              </w:rPr>
            </w:pPr>
            <w:r>
              <w:rPr>
                <w:szCs w:val="24"/>
              </w:rPr>
              <w:t>1. Pieteikums</w:t>
            </w:r>
          </w:p>
          <w:p w14:paraId="0E9FFB74" w14:textId="0EDA324C" w:rsidR="00245EC5" w:rsidRDefault="44070226" w:rsidP="00245EC5">
            <w:pPr>
              <w:spacing w:before="120"/>
            </w:pPr>
            <w:r>
              <w:t>2. Digitālās attīstības ceļa karte</w:t>
            </w:r>
          </w:p>
        </w:tc>
      </w:tr>
      <w:tr w:rsidR="00245EC5" w:rsidRPr="004B06C4" w14:paraId="19400584" w14:textId="77777777" w:rsidTr="5D6AAA91">
        <w:trPr>
          <w:trHeight w:val="416"/>
          <w:jc w:val="center"/>
        </w:trPr>
        <w:tc>
          <w:tcPr>
            <w:tcW w:w="704" w:type="dxa"/>
          </w:tcPr>
          <w:p w14:paraId="77EBFE8F" w14:textId="366A949E" w:rsidR="00245EC5" w:rsidRDefault="00245EC5" w:rsidP="00245EC5">
            <w:pPr>
              <w:jc w:val="center"/>
            </w:pPr>
            <w:r>
              <w:t>11.</w:t>
            </w:r>
          </w:p>
        </w:tc>
        <w:tc>
          <w:tcPr>
            <w:tcW w:w="4116" w:type="dxa"/>
          </w:tcPr>
          <w:p w14:paraId="3391AB63" w14:textId="6C714B82" w:rsidR="00245EC5" w:rsidRDefault="00245EC5" w:rsidP="21A1C044">
            <w:pPr>
              <w:pStyle w:val="naiskr"/>
              <w:spacing w:before="0" w:beforeAutospacing="0" w:after="0" w:afterAutospacing="0"/>
              <w:jc w:val="both"/>
            </w:pPr>
            <w:r>
              <w:t>Iesniedzējs ir norādījis atbilstību sīkā (mikro), mazā, vidējā vai lielā komersanta statusam</w:t>
            </w:r>
            <w:r w:rsidR="000E2E9B">
              <w:t xml:space="preserve">, </w:t>
            </w:r>
            <w:r w:rsidR="00007F48" w:rsidRPr="00583863">
              <w:rPr>
                <w:rFonts w:asciiTheme="majorBidi" w:hAnsiTheme="majorBidi" w:cstheme="majorBidi"/>
              </w:rPr>
              <w:t>ja pieteikums iesniegts atbalstam,</w:t>
            </w:r>
            <w:r w:rsidR="00007F48">
              <w:rPr>
                <w:rFonts w:asciiTheme="majorBidi" w:hAnsiTheme="majorBidi" w:cstheme="majorBidi"/>
                <w:i/>
                <w:iCs/>
              </w:rPr>
              <w:t xml:space="preserve"> </w:t>
            </w:r>
            <w:r w:rsidR="00007F48" w:rsidRPr="00F4722A">
              <w:rPr>
                <w:rStyle w:val="normaltextrun"/>
                <w:rFonts w:asciiTheme="majorBidi" w:hAnsiTheme="majorBidi" w:cstheme="majorBidi"/>
              </w:rPr>
              <w:t>saskaņā ar Komisijas regulu Nr. 651/2014 un pieteikuma 1.2. apakšpunktā ir sniedzis piekrišanu, ka atbalsts var tikt sniegts saskaņā ar Komisijas regulu Nr. 2023/2831 vai Komisijas regulu Nr. 1408/2013</w:t>
            </w:r>
            <w:r w:rsidR="00007F48">
              <w:rPr>
                <w:rStyle w:val="normaltextrun"/>
                <w:rFonts w:asciiTheme="majorBidi" w:hAnsiTheme="majorBidi" w:cstheme="majorBidi"/>
              </w:rPr>
              <w:t>.</w:t>
            </w:r>
          </w:p>
        </w:tc>
        <w:tc>
          <w:tcPr>
            <w:tcW w:w="7268" w:type="dxa"/>
          </w:tcPr>
          <w:p w14:paraId="26FC37A0" w14:textId="20D5B730" w:rsidR="00245EC5" w:rsidRPr="00C64E34" w:rsidRDefault="44070226" w:rsidP="21A1C044">
            <w:pPr>
              <w:jc w:val="both"/>
            </w:pPr>
            <w:r w:rsidRPr="21A1C044">
              <w:t>Nosaka uzņēmuma statusu, vai uzņēmums atbilst MVK, vai lielā komersanta statusam</w:t>
            </w:r>
            <w:bookmarkStart w:id="20" w:name="_Hlk172872059"/>
            <w:r w:rsidR="2C654089" w:rsidRPr="21A1C044">
              <w:t xml:space="preserve">, ja </w:t>
            </w:r>
            <w:r w:rsidR="00BA663F">
              <w:t>i</w:t>
            </w:r>
            <w:r w:rsidR="2C654089" w:rsidRPr="21A1C044">
              <w:t>esniedzējs ir pieteicies atbalstam</w:t>
            </w:r>
            <w:r w:rsidR="6F82822A" w:rsidRPr="21A1C044">
              <w:t>,</w:t>
            </w:r>
            <w:r w:rsidR="2C654089" w:rsidRPr="21A1C044">
              <w:t xml:space="preserve"> </w:t>
            </w:r>
            <w:bookmarkEnd w:id="20"/>
            <w:r w:rsidR="008817D5">
              <w:rPr>
                <w:i/>
                <w:iCs/>
              </w:rPr>
              <w:t xml:space="preserve"> </w:t>
            </w:r>
            <w:r w:rsidR="008817D5" w:rsidRPr="00D30E14">
              <w:rPr>
                <w:rFonts w:asciiTheme="majorBidi" w:hAnsiTheme="majorBidi" w:cstheme="majorBidi"/>
                <w:szCs w:val="22"/>
              </w:rPr>
              <w:t>saskaņā ar Komisijas regulu Nr. 651/2014 un pieteikuma 1.2. apakšpunktā ir sniedzis piekrišanu, ka atbalsts var tikt sniegts saskaņā ar  Komisijas regulu Nr. 2023/2831 vai Komisijas regulu Nr. 1408/2013</w:t>
            </w:r>
            <w:r w:rsidR="3017EF98" w:rsidRPr="21A1C044">
              <w:rPr>
                <w:i/>
                <w:iCs/>
              </w:rPr>
              <w:t>.</w:t>
            </w:r>
          </w:p>
          <w:p w14:paraId="690DFA9E" w14:textId="09B12497" w:rsidR="00245EC5" w:rsidRPr="00C64E34" w:rsidRDefault="00245EC5" w:rsidP="00245EC5">
            <w:pPr>
              <w:jc w:val="both"/>
            </w:pPr>
          </w:p>
          <w:p w14:paraId="61BEC333" w14:textId="7F4C182A" w:rsidR="00245EC5" w:rsidRPr="00C64E34" w:rsidRDefault="00245EC5" w:rsidP="00245EC5">
            <w:pPr>
              <w:jc w:val="both"/>
            </w:pPr>
            <w:r>
              <w:t xml:space="preserve">Mikro, mazā un vidējā uzņēmuma statusa noteikšanai tiek izmantotas CFLA izstrādātās vadlīnijas par mikro, mazā un vidējā uzņēmuma, viena vienota uzņēmuma un grūtībās nonākuša uzņēmuma statusa noteikšanu. </w:t>
            </w:r>
          </w:p>
          <w:p w14:paraId="0E8E825B" w14:textId="49B87C96" w:rsidR="00245EC5" w:rsidRPr="00C64E34" w:rsidRDefault="00245EC5" w:rsidP="00245EC5">
            <w:pPr>
              <w:pStyle w:val="Punkti"/>
              <w:numPr>
                <w:ilvl w:val="0"/>
                <w:numId w:val="0"/>
              </w:numPr>
              <w:tabs>
                <w:tab w:val="num" w:pos="757"/>
              </w:tabs>
              <w:spacing w:before="0"/>
            </w:pPr>
            <w:r>
              <w:t xml:space="preserve">Ja pieteikuma 1.sadaļā iesniedzējs norādījis, ka tas atbilst MVK statusam, tad saskaņā ar zemāk norādīto nepieciešams pārbaudīt, vai norādītais komersanta statuss ir noteikts pareizi un vai, nosakot komersanta statusu, ir ņemti vērā dati </w:t>
            </w:r>
            <w:r w:rsidRPr="708EEAEA">
              <w:rPr>
                <w:u w:val="single"/>
              </w:rPr>
              <w:t>par visiem komersanta partnerkomersantiem un saistītajiem komersantiem</w:t>
            </w:r>
            <w:r>
              <w:t xml:space="preserve"> (tiek sagatavots saistību grafs  no „Lursoft”):</w:t>
            </w:r>
          </w:p>
          <w:p w14:paraId="0C2BA837" w14:textId="40FBAACE" w:rsidR="00245EC5" w:rsidRPr="00C64E34" w:rsidRDefault="00245EC5" w:rsidP="00245EC5">
            <w:pPr>
              <w:pStyle w:val="Punkti"/>
              <w:numPr>
                <w:ilvl w:val="0"/>
                <w:numId w:val="21"/>
              </w:numPr>
              <w:spacing w:before="0"/>
            </w:pPr>
            <w:r>
              <w:lastRenderedPageBreak/>
              <w:t>Lai noteiktu iesniedzēja statusu, tiek ņemti vērā dati par pēdējiem diviem noslēgtajiem finanšu gadiem (darbinieku skaits, apgrozījums, bilances kopsumma);</w:t>
            </w:r>
          </w:p>
          <w:p w14:paraId="01E10094" w14:textId="77777777" w:rsidR="00245EC5" w:rsidRPr="00C64E34" w:rsidRDefault="00245EC5" w:rsidP="00245EC5">
            <w:pPr>
              <w:pStyle w:val="Punkti"/>
              <w:numPr>
                <w:ilvl w:val="0"/>
                <w:numId w:val="21"/>
              </w:numPr>
              <w:spacing w:before="0"/>
            </w:pPr>
            <w:r w:rsidRPr="00C64E34">
              <w:t xml:space="preserve">MVK deklarācijā iekļautos finanšu datus salīdzina ar </w:t>
            </w:r>
            <w:r>
              <w:t xml:space="preserve">pieejamā </w:t>
            </w:r>
            <w:r w:rsidRPr="00C64E34">
              <w:t>gada pārskat</w:t>
            </w:r>
            <w:r>
              <w:t>a</w:t>
            </w:r>
            <w:r w:rsidRPr="00C64E34">
              <w:t xml:space="preserve"> datiem</w:t>
            </w:r>
            <w:r>
              <w:t>;</w:t>
            </w:r>
          </w:p>
          <w:p w14:paraId="3B10165A" w14:textId="38C5BEBC" w:rsidR="00245EC5" w:rsidRDefault="00245EC5" w:rsidP="00245EC5">
            <w:pPr>
              <w:pStyle w:val="Punkti"/>
              <w:numPr>
                <w:ilvl w:val="0"/>
                <w:numId w:val="21"/>
              </w:numPr>
              <w:spacing w:before="0"/>
              <w:ind w:left="714" w:hanging="357"/>
            </w:pPr>
            <w:r>
              <w:t>MVK deklarācijā pārbauda, vai komersantam ir saistītie uzņēmumi, partneruzņēmumi un vai par tiem sniegtie dati atbilst  „ Lursoft” vai tai pielīdzināmā datu bāzē pieejamajiem datiem. Par saistītajiem uzņēmumiem un partneruzņēmumiem uzskata uzņēmumus, kas atbilst Regulas 651/2014 1.pielikumā „Mazo un vidējo uzņēmumu definīcija” 3.panta 2. un 3.punktā minētajām definīcijām. Sniegto datu pareizība par ārvalstu saistītiem uzņēmumiem vai partneruzņēmumiem tiek pārbaudīta, ja dati ir pieejami „Lursoft</w:t>
            </w:r>
            <w:r w:rsidRPr="4EF912AD">
              <w:rPr>
                <w:rFonts w:eastAsia="ヒラギノ角ゴ Pro W3"/>
                <w:color w:val="000000" w:themeColor="text1"/>
              </w:rPr>
              <w:t>”</w:t>
            </w:r>
            <w:r>
              <w:t xml:space="preserve"> vai tai pielīdzināmā datu bāzē. Par uzņēmumu uzskata jebkuru saimnieciskās darbības subjektu neatkarīgi no tā juridiskās formas.</w:t>
            </w:r>
          </w:p>
          <w:p w14:paraId="73365D26" w14:textId="5FCF1081" w:rsidR="00245EC5" w:rsidRPr="00533B74" w:rsidRDefault="00245EC5" w:rsidP="00245EC5">
            <w:pPr>
              <w:pStyle w:val="Punkti"/>
              <w:numPr>
                <w:ilvl w:val="0"/>
                <w:numId w:val="21"/>
              </w:numPr>
              <w:spacing w:before="0"/>
            </w:pPr>
            <w:r>
              <w:t xml:space="preserve">Ja deklarācijā iekļautie dati neatbilst citu pievienoto dokumentu datiem un </w:t>
            </w:r>
            <w:r w:rsidRPr="24EFE8F6">
              <w:t>„</w:t>
            </w:r>
            <w:r w:rsidRPr="24EFE8F6">
              <w:rPr>
                <w:rFonts w:eastAsia="ヒラギノ角ゴ Pro W3"/>
                <w:color w:val="000000" w:themeColor="text1"/>
              </w:rPr>
              <w:t xml:space="preserve">Lursoft” </w:t>
            </w:r>
            <w:r>
              <w:t>vai tai pielīdzināmas datu bāzes datiem, bet neprecizitātes neietekmē atbilstību attiecīgi MVK statusam, tad konstatējums uzskatāms par nebūtisku.</w:t>
            </w:r>
          </w:p>
          <w:p w14:paraId="07A06E93" w14:textId="4491196B" w:rsidR="00245EC5" w:rsidRPr="00533B74" w:rsidRDefault="00245EC5" w:rsidP="00245EC5">
            <w:pPr>
              <w:pStyle w:val="Punkti"/>
              <w:numPr>
                <w:ilvl w:val="0"/>
                <w:numId w:val="21"/>
              </w:numPr>
              <w:shd w:val="clear" w:color="auto" w:fill="FFFFFF" w:themeFill="background1"/>
              <w:spacing w:before="0"/>
            </w:pPr>
            <w:r>
              <w:t xml:space="preserve">Statusa noteikšanai no </w:t>
            </w:r>
            <w:r w:rsidRPr="24EFE8F6">
              <w:t>„</w:t>
            </w:r>
            <w:r w:rsidRPr="24EFE8F6">
              <w:rPr>
                <w:rFonts w:eastAsia="ヒラギノ角ゴ Pro W3"/>
                <w:color w:val="000000" w:themeColor="text1"/>
              </w:rPr>
              <w:t xml:space="preserve">Lursoft” </w:t>
            </w:r>
            <w:r>
              <w:t xml:space="preserve">vai tai pielīdzināmas datu bāzes uz konkrēto izvērtēšanas brīdi tiek saglabāta elektroniska izdruka no interneta vietnes, kurā redzama informācijai par komersanta dalībām, komersanta dalībniekiem/īpašniekiem, amatpersonām, dalībnieku un amatpersonu personas profilu, kā arī visa nepieciešamā informācija par saistītajiem un partnerkomersantiem. Izdrukai jāsatur norāde uz izmantotās datu bāzes vietni, kā arī datums, kad veikta pārbaude. Izdruka tiek ievietota projekta dokumentu mapē. Nepieciešamības gadījumā no </w:t>
            </w:r>
            <w:r w:rsidRPr="24EFE8F6">
              <w:t>„</w:t>
            </w:r>
            <w:r>
              <w:t>Lursoft” vai tai pielīdzināmas datu bāzes tiek saglabāta arī elektroniska izdruka par gada pārskatiem (peļņas vai zaudējumu aprēķins, bilance).</w:t>
            </w:r>
          </w:p>
          <w:p w14:paraId="1C7DD178" w14:textId="07F077B6" w:rsidR="00245EC5" w:rsidRPr="009F42E8" w:rsidRDefault="00245EC5">
            <w:pPr>
              <w:pStyle w:val="Punkti"/>
              <w:numPr>
                <w:ilvl w:val="0"/>
                <w:numId w:val="0"/>
              </w:numPr>
              <w:shd w:val="clear" w:color="auto" w:fill="FFFFFF" w:themeFill="background1"/>
              <w:spacing w:before="0"/>
              <w:ind w:left="360"/>
              <w:rPr>
                <w:highlight w:val="yellow"/>
              </w:rPr>
            </w:pPr>
            <w:r w:rsidRPr="00533B74">
              <w:lastRenderedPageBreak/>
              <w:t>Komersanta attiecības, dalības un fizisko personu dalības tiek noteiktas uz izvērtēšanas brīdi. Neskaidras informācijas gadījumā tiek prasīts veikt labojumus, nosakot dalības uz lēmuma pieņemšanas brīdi.</w:t>
            </w:r>
          </w:p>
          <w:p w14:paraId="476C54B5" w14:textId="74271BFF" w:rsidR="00245EC5" w:rsidRPr="00F04CAC" w:rsidRDefault="00245EC5" w:rsidP="00245EC5">
            <w:pPr>
              <w:pStyle w:val="paragraph"/>
              <w:spacing w:before="0" w:beforeAutospacing="0" w:after="0" w:afterAutospacing="0"/>
              <w:jc w:val="both"/>
              <w:textAlignment w:val="baseline"/>
              <w:rPr>
                <w:color w:val="C45911" w:themeColor="accent2" w:themeShade="BF"/>
              </w:rPr>
            </w:pPr>
            <w:r>
              <w:t>Nosakot iesniedzēja statusu, jāņem vērā iesniedzēja partneruzņēmumu (no 25 procentiem - 50 procentiem (neieskaitot) kapitāldaļas) un saistīto uzņēmumu (50 procentu un vairāk kapitāldaļas) kopējie dati atbilstoši šādiem rādītājiem:</w:t>
            </w:r>
          </w:p>
          <w:p w14:paraId="21FA817E" w14:textId="68C058E2" w:rsidR="00245EC5" w:rsidRDefault="00245EC5" w:rsidP="00245EC5">
            <w:pPr>
              <w:pStyle w:val="BodyText"/>
              <w:spacing w:before="120"/>
              <w:rPr>
                <w:sz w:val="24"/>
                <w:szCs w:val="24"/>
              </w:rPr>
            </w:pPr>
            <w:r w:rsidRPr="046C14A1">
              <w:rPr>
                <w:sz w:val="24"/>
                <w:szCs w:val="24"/>
              </w:rPr>
              <w:t>Pārbauda, vai iesniedzējs atbilst MVK statusam:</w:t>
            </w:r>
          </w:p>
          <w:tbl>
            <w:tblPr>
              <w:tblW w:w="6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2"/>
              <w:gridCol w:w="1702"/>
              <w:gridCol w:w="425"/>
              <w:gridCol w:w="1702"/>
              <w:gridCol w:w="426"/>
              <w:gridCol w:w="1843"/>
            </w:tblGrid>
            <w:tr w:rsidR="00245EC5" w14:paraId="56DFFB2C" w14:textId="77777777" w:rsidTr="5ED6BDBF">
              <w:trPr>
                <w:jc w:val="center"/>
              </w:trPr>
              <w:tc>
                <w:tcPr>
                  <w:tcW w:w="740" w:type="dxa"/>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14:paraId="22467B2B" w14:textId="77777777" w:rsidR="00245EC5" w:rsidRDefault="00245EC5" w:rsidP="00245EC5">
                  <w:pPr>
                    <w:spacing w:before="75" w:after="75"/>
                    <w:rPr>
                      <w:sz w:val="22"/>
                      <w:szCs w:val="22"/>
                    </w:rPr>
                  </w:pPr>
                  <w:r>
                    <w:rPr>
                      <w:sz w:val="22"/>
                      <w:szCs w:val="22"/>
                    </w:rPr>
                    <w:t> </w:t>
                  </w:r>
                </w:p>
              </w:tc>
              <w:tc>
                <w:tcPr>
                  <w:tcW w:w="1701" w:type="dxa"/>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14:paraId="04EFE389" w14:textId="77777777" w:rsidR="00245EC5" w:rsidRDefault="00245EC5" w:rsidP="00245EC5">
                  <w:pPr>
                    <w:spacing w:before="75" w:after="75"/>
                    <w:rPr>
                      <w:sz w:val="22"/>
                      <w:szCs w:val="22"/>
                    </w:rPr>
                  </w:pPr>
                  <w:r>
                    <w:rPr>
                      <w:sz w:val="22"/>
                      <w:szCs w:val="22"/>
                    </w:rPr>
                    <w:t>Darbinieku skaits</w:t>
                  </w:r>
                </w:p>
              </w:tc>
              <w:tc>
                <w:tcPr>
                  <w:tcW w:w="425" w:type="dxa"/>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14:paraId="01F8BA1E" w14:textId="77777777" w:rsidR="00245EC5" w:rsidRDefault="00245EC5" w:rsidP="00245EC5">
                  <w:pPr>
                    <w:spacing w:before="75" w:after="75"/>
                    <w:rPr>
                      <w:sz w:val="22"/>
                      <w:szCs w:val="22"/>
                    </w:rPr>
                  </w:pPr>
                  <w:r>
                    <w:rPr>
                      <w:sz w:val="22"/>
                      <w:szCs w:val="22"/>
                    </w:rPr>
                    <w:t> </w:t>
                  </w:r>
                </w:p>
              </w:tc>
              <w:tc>
                <w:tcPr>
                  <w:tcW w:w="1701" w:type="dxa"/>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14:paraId="3E08BEFB" w14:textId="77777777" w:rsidR="00245EC5" w:rsidRDefault="00245EC5" w:rsidP="00245EC5">
                  <w:pPr>
                    <w:spacing w:before="75" w:after="75"/>
                    <w:rPr>
                      <w:sz w:val="22"/>
                      <w:szCs w:val="22"/>
                    </w:rPr>
                  </w:pPr>
                  <w:r>
                    <w:rPr>
                      <w:sz w:val="22"/>
                      <w:szCs w:val="22"/>
                    </w:rPr>
                    <w:t>Apgrozījums</w:t>
                  </w:r>
                </w:p>
              </w:tc>
              <w:tc>
                <w:tcPr>
                  <w:tcW w:w="426" w:type="dxa"/>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14:paraId="709371DC" w14:textId="77777777" w:rsidR="00245EC5" w:rsidRDefault="00245EC5" w:rsidP="00245EC5">
                  <w:pPr>
                    <w:spacing w:before="75" w:after="75"/>
                    <w:rPr>
                      <w:sz w:val="22"/>
                      <w:szCs w:val="22"/>
                    </w:rPr>
                  </w:pPr>
                  <w:r>
                    <w:rPr>
                      <w:sz w:val="22"/>
                      <w:szCs w:val="22"/>
                    </w:rPr>
                    <w:t> </w:t>
                  </w:r>
                </w:p>
              </w:tc>
              <w:tc>
                <w:tcPr>
                  <w:tcW w:w="1842" w:type="dxa"/>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14:paraId="6383EB1F" w14:textId="77777777" w:rsidR="00245EC5" w:rsidRDefault="00245EC5" w:rsidP="00245EC5">
                  <w:pPr>
                    <w:spacing w:before="75" w:after="75"/>
                    <w:rPr>
                      <w:sz w:val="22"/>
                      <w:szCs w:val="22"/>
                    </w:rPr>
                  </w:pPr>
                  <w:r>
                    <w:rPr>
                      <w:sz w:val="22"/>
                      <w:szCs w:val="22"/>
                    </w:rPr>
                    <w:t>Bilance</w:t>
                  </w:r>
                </w:p>
              </w:tc>
            </w:tr>
            <w:tr w:rsidR="00245EC5" w14:paraId="0A9F4186" w14:textId="77777777" w:rsidTr="5ED6BDBF">
              <w:trPr>
                <w:jc w:val="center"/>
              </w:trPr>
              <w:tc>
                <w:tcPr>
                  <w:tcW w:w="740" w:type="dxa"/>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14:paraId="69B3AAF0" w14:textId="77777777" w:rsidR="00245EC5" w:rsidRDefault="00245EC5" w:rsidP="00245EC5">
                  <w:pPr>
                    <w:spacing w:before="75" w:after="75"/>
                    <w:rPr>
                      <w:sz w:val="22"/>
                      <w:szCs w:val="22"/>
                    </w:rPr>
                  </w:pPr>
                  <w:r>
                    <w:rPr>
                      <w:sz w:val="22"/>
                      <w:szCs w:val="22"/>
                    </w:rPr>
                    <w:t>Mikro (sīks)</w:t>
                  </w:r>
                </w:p>
              </w:tc>
              <w:tc>
                <w:tcPr>
                  <w:tcW w:w="1701" w:type="dxa"/>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14:paraId="2CB19EDE" w14:textId="77777777" w:rsidR="00245EC5" w:rsidRDefault="00245EC5" w:rsidP="00245EC5">
                  <w:pPr>
                    <w:spacing w:before="75" w:after="75"/>
                    <w:rPr>
                      <w:sz w:val="22"/>
                      <w:szCs w:val="22"/>
                    </w:rPr>
                  </w:pPr>
                  <w:r>
                    <w:rPr>
                      <w:sz w:val="22"/>
                      <w:szCs w:val="22"/>
                    </w:rPr>
                    <w:t>&lt; 10</w:t>
                  </w:r>
                </w:p>
              </w:tc>
              <w:tc>
                <w:tcPr>
                  <w:tcW w:w="425" w:type="dxa"/>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14:paraId="352870C8" w14:textId="77777777" w:rsidR="00245EC5" w:rsidRDefault="00245EC5" w:rsidP="00245EC5">
                  <w:pPr>
                    <w:spacing w:before="75" w:after="75"/>
                    <w:rPr>
                      <w:sz w:val="22"/>
                      <w:szCs w:val="22"/>
                    </w:rPr>
                  </w:pPr>
                  <w:r>
                    <w:rPr>
                      <w:sz w:val="22"/>
                      <w:szCs w:val="22"/>
                    </w:rPr>
                    <w:t> </w:t>
                  </w:r>
                </w:p>
              </w:tc>
              <w:tc>
                <w:tcPr>
                  <w:tcW w:w="1701" w:type="dxa"/>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14:paraId="6B7B8318" w14:textId="5101756E" w:rsidR="00245EC5" w:rsidRDefault="00245EC5" w:rsidP="00245EC5">
                  <w:pPr>
                    <w:spacing w:before="75" w:after="75"/>
                    <w:rPr>
                      <w:sz w:val="22"/>
                      <w:szCs w:val="22"/>
                    </w:rPr>
                  </w:pPr>
                  <w:r w:rsidRPr="5ED6BDBF">
                    <w:rPr>
                      <w:sz w:val="22"/>
                      <w:szCs w:val="22"/>
                    </w:rPr>
                    <w:t xml:space="preserve">&lt;= 2 milj. </w:t>
                  </w:r>
                  <w:r w:rsidRPr="5ED6BDBF">
                    <w:rPr>
                      <w:i/>
                      <w:iCs/>
                      <w:sz w:val="22"/>
                      <w:szCs w:val="22"/>
                    </w:rPr>
                    <w:t>euro</w:t>
                  </w:r>
                </w:p>
              </w:tc>
              <w:tc>
                <w:tcPr>
                  <w:tcW w:w="426" w:type="dxa"/>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14:paraId="7C6112C5" w14:textId="77777777" w:rsidR="00245EC5" w:rsidRDefault="00245EC5" w:rsidP="00245EC5">
                  <w:pPr>
                    <w:spacing w:before="75" w:after="75"/>
                    <w:rPr>
                      <w:sz w:val="22"/>
                      <w:szCs w:val="22"/>
                    </w:rPr>
                  </w:pPr>
                  <w:r>
                    <w:rPr>
                      <w:sz w:val="22"/>
                      <w:szCs w:val="22"/>
                    </w:rPr>
                    <w:t> </w:t>
                  </w:r>
                </w:p>
              </w:tc>
              <w:tc>
                <w:tcPr>
                  <w:tcW w:w="1842" w:type="dxa"/>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14:paraId="331A14DD" w14:textId="479BE380" w:rsidR="00245EC5" w:rsidRDefault="00245EC5" w:rsidP="00245EC5">
                  <w:pPr>
                    <w:spacing w:before="75" w:after="75"/>
                    <w:rPr>
                      <w:sz w:val="22"/>
                      <w:szCs w:val="22"/>
                    </w:rPr>
                  </w:pPr>
                  <w:r w:rsidRPr="5ED6BDBF">
                    <w:rPr>
                      <w:sz w:val="22"/>
                      <w:szCs w:val="22"/>
                    </w:rPr>
                    <w:t xml:space="preserve">&lt;= 2 milj. </w:t>
                  </w:r>
                  <w:r w:rsidRPr="5ED6BDBF">
                    <w:rPr>
                      <w:i/>
                      <w:iCs/>
                      <w:sz w:val="22"/>
                      <w:szCs w:val="22"/>
                    </w:rPr>
                    <w:t>euro</w:t>
                  </w:r>
                </w:p>
              </w:tc>
            </w:tr>
            <w:tr w:rsidR="00245EC5" w14:paraId="173D088A" w14:textId="77777777" w:rsidTr="5ED6BDBF">
              <w:trPr>
                <w:jc w:val="center"/>
              </w:trPr>
              <w:tc>
                <w:tcPr>
                  <w:tcW w:w="740" w:type="dxa"/>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14:paraId="1AA15FFD" w14:textId="77777777" w:rsidR="00245EC5" w:rsidRDefault="00245EC5" w:rsidP="00245EC5">
                  <w:pPr>
                    <w:spacing w:before="75" w:after="75"/>
                    <w:rPr>
                      <w:sz w:val="22"/>
                      <w:szCs w:val="22"/>
                    </w:rPr>
                  </w:pPr>
                  <w:r>
                    <w:rPr>
                      <w:sz w:val="22"/>
                      <w:szCs w:val="22"/>
                    </w:rPr>
                    <w:t>Mazs</w:t>
                  </w:r>
                </w:p>
              </w:tc>
              <w:tc>
                <w:tcPr>
                  <w:tcW w:w="1701" w:type="dxa"/>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14:paraId="3BEC2A21" w14:textId="77777777" w:rsidR="00245EC5" w:rsidRDefault="00245EC5" w:rsidP="00245EC5">
                  <w:pPr>
                    <w:spacing w:before="75" w:after="75"/>
                    <w:rPr>
                      <w:sz w:val="22"/>
                      <w:szCs w:val="22"/>
                    </w:rPr>
                  </w:pPr>
                  <w:r>
                    <w:rPr>
                      <w:sz w:val="22"/>
                      <w:szCs w:val="22"/>
                    </w:rPr>
                    <w:t>&lt; 50</w:t>
                  </w:r>
                </w:p>
              </w:tc>
              <w:tc>
                <w:tcPr>
                  <w:tcW w:w="425" w:type="dxa"/>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14:paraId="6E18F6D2" w14:textId="77777777" w:rsidR="00245EC5" w:rsidRDefault="00245EC5" w:rsidP="00245EC5">
                  <w:pPr>
                    <w:spacing w:before="75" w:after="75"/>
                    <w:rPr>
                      <w:sz w:val="22"/>
                      <w:szCs w:val="22"/>
                    </w:rPr>
                  </w:pPr>
                  <w:r>
                    <w:rPr>
                      <w:sz w:val="22"/>
                      <w:szCs w:val="22"/>
                    </w:rPr>
                    <w:t> un</w:t>
                  </w:r>
                </w:p>
              </w:tc>
              <w:tc>
                <w:tcPr>
                  <w:tcW w:w="1701" w:type="dxa"/>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14:paraId="4EC1D764" w14:textId="5B83B1C0" w:rsidR="00245EC5" w:rsidRDefault="00245EC5" w:rsidP="00245EC5">
                  <w:pPr>
                    <w:spacing w:before="75" w:after="75"/>
                    <w:rPr>
                      <w:sz w:val="22"/>
                      <w:szCs w:val="22"/>
                    </w:rPr>
                  </w:pPr>
                  <w:r w:rsidRPr="5ED6BDBF">
                    <w:rPr>
                      <w:sz w:val="22"/>
                      <w:szCs w:val="22"/>
                    </w:rPr>
                    <w:t xml:space="preserve">&lt;= 10 milj. </w:t>
                  </w:r>
                  <w:r w:rsidRPr="5ED6BDBF">
                    <w:rPr>
                      <w:i/>
                      <w:iCs/>
                      <w:sz w:val="22"/>
                      <w:szCs w:val="22"/>
                    </w:rPr>
                    <w:t>euro</w:t>
                  </w:r>
                </w:p>
              </w:tc>
              <w:tc>
                <w:tcPr>
                  <w:tcW w:w="426" w:type="dxa"/>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14:paraId="7D70EFF7" w14:textId="77777777" w:rsidR="00245EC5" w:rsidRDefault="00245EC5" w:rsidP="00245EC5">
                  <w:pPr>
                    <w:spacing w:before="75" w:after="75"/>
                    <w:rPr>
                      <w:sz w:val="22"/>
                      <w:szCs w:val="22"/>
                    </w:rPr>
                  </w:pPr>
                  <w:r>
                    <w:rPr>
                      <w:sz w:val="22"/>
                      <w:szCs w:val="22"/>
                    </w:rPr>
                    <w:t>vai</w:t>
                  </w:r>
                </w:p>
              </w:tc>
              <w:tc>
                <w:tcPr>
                  <w:tcW w:w="1842" w:type="dxa"/>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14:paraId="70B2D25C" w14:textId="059C823A" w:rsidR="00245EC5" w:rsidRDefault="00245EC5" w:rsidP="00245EC5">
                  <w:pPr>
                    <w:spacing w:before="75" w:after="75"/>
                    <w:rPr>
                      <w:sz w:val="22"/>
                      <w:szCs w:val="22"/>
                    </w:rPr>
                  </w:pPr>
                  <w:r w:rsidRPr="5ED6BDBF">
                    <w:rPr>
                      <w:sz w:val="22"/>
                      <w:szCs w:val="22"/>
                    </w:rPr>
                    <w:t xml:space="preserve">&lt;= 10 milj. </w:t>
                  </w:r>
                  <w:r w:rsidRPr="5ED6BDBF">
                    <w:rPr>
                      <w:i/>
                      <w:iCs/>
                      <w:sz w:val="22"/>
                      <w:szCs w:val="22"/>
                    </w:rPr>
                    <w:t>euro</w:t>
                  </w:r>
                </w:p>
              </w:tc>
            </w:tr>
            <w:tr w:rsidR="00245EC5" w14:paraId="2105F111" w14:textId="77777777" w:rsidTr="5ED6BDBF">
              <w:trPr>
                <w:jc w:val="center"/>
              </w:trPr>
              <w:tc>
                <w:tcPr>
                  <w:tcW w:w="740" w:type="dxa"/>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14:paraId="1B7D4604" w14:textId="77777777" w:rsidR="00245EC5" w:rsidRDefault="00245EC5" w:rsidP="00245EC5">
                  <w:pPr>
                    <w:spacing w:before="75" w:after="75"/>
                    <w:rPr>
                      <w:sz w:val="22"/>
                      <w:szCs w:val="22"/>
                    </w:rPr>
                  </w:pPr>
                  <w:r>
                    <w:rPr>
                      <w:sz w:val="22"/>
                      <w:szCs w:val="22"/>
                    </w:rPr>
                    <w:t>Vidējs</w:t>
                  </w:r>
                </w:p>
              </w:tc>
              <w:tc>
                <w:tcPr>
                  <w:tcW w:w="1701" w:type="dxa"/>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14:paraId="2FF3BD8D" w14:textId="77777777" w:rsidR="00245EC5" w:rsidRDefault="00245EC5" w:rsidP="00245EC5">
                  <w:pPr>
                    <w:spacing w:before="75" w:after="75"/>
                    <w:rPr>
                      <w:sz w:val="22"/>
                      <w:szCs w:val="22"/>
                    </w:rPr>
                  </w:pPr>
                  <w:r>
                    <w:rPr>
                      <w:sz w:val="22"/>
                      <w:szCs w:val="22"/>
                    </w:rPr>
                    <w:t>&lt; 250</w:t>
                  </w:r>
                </w:p>
              </w:tc>
              <w:tc>
                <w:tcPr>
                  <w:tcW w:w="425" w:type="dxa"/>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14:paraId="34BBA99B" w14:textId="77777777" w:rsidR="00245EC5" w:rsidRDefault="00245EC5" w:rsidP="00245EC5">
                  <w:pPr>
                    <w:spacing w:before="75" w:after="75"/>
                    <w:rPr>
                      <w:sz w:val="22"/>
                      <w:szCs w:val="22"/>
                    </w:rPr>
                  </w:pPr>
                  <w:r>
                    <w:rPr>
                      <w:sz w:val="22"/>
                      <w:szCs w:val="22"/>
                    </w:rPr>
                    <w:t> </w:t>
                  </w:r>
                </w:p>
              </w:tc>
              <w:tc>
                <w:tcPr>
                  <w:tcW w:w="1701" w:type="dxa"/>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14:paraId="1E6681EB" w14:textId="59E737FA" w:rsidR="00245EC5" w:rsidRDefault="00245EC5" w:rsidP="00245EC5">
                  <w:pPr>
                    <w:spacing w:before="75" w:after="75"/>
                    <w:rPr>
                      <w:sz w:val="22"/>
                      <w:szCs w:val="22"/>
                    </w:rPr>
                  </w:pPr>
                  <w:r w:rsidRPr="5ED6BDBF">
                    <w:rPr>
                      <w:sz w:val="22"/>
                      <w:szCs w:val="22"/>
                    </w:rPr>
                    <w:t xml:space="preserve">&lt;= 50 milj. </w:t>
                  </w:r>
                  <w:r w:rsidRPr="5ED6BDBF">
                    <w:rPr>
                      <w:i/>
                      <w:iCs/>
                      <w:sz w:val="22"/>
                      <w:szCs w:val="22"/>
                    </w:rPr>
                    <w:t>euro</w:t>
                  </w:r>
                </w:p>
              </w:tc>
              <w:tc>
                <w:tcPr>
                  <w:tcW w:w="426" w:type="dxa"/>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14:paraId="5D92C958" w14:textId="77777777" w:rsidR="00245EC5" w:rsidRDefault="00245EC5" w:rsidP="00245EC5">
                  <w:pPr>
                    <w:spacing w:before="75" w:after="75"/>
                    <w:rPr>
                      <w:sz w:val="22"/>
                      <w:szCs w:val="22"/>
                    </w:rPr>
                  </w:pPr>
                  <w:r>
                    <w:rPr>
                      <w:sz w:val="22"/>
                      <w:szCs w:val="22"/>
                    </w:rPr>
                    <w:t> </w:t>
                  </w:r>
                </w:p>
              </w:tc>
              <w:tc>
                <w:tcPr>
                  <w:tcW w:w="1842" w:type="dxa"/>
                  <w:tcBorders>
                    <w:top w:val="single" w:sz="4" w:space="0" w:color="auto"/>
                    <w:left w:val="single" w:sz="4" w:space="0" w:color="auto"/>
                    <w:bottom w:val="single" w:sz="4" w:space="0" w:color="auto"/>
                    <w:right w:val="single" w:sz="4" w:space="0" w:color="auto"/>
                  </w:tcBorders>
                  <w:tcMar>
                    <w:top w:w="45" w:type="dxa"/>
                    <w:left w:w="45" w:type="dxa"/>
                    <w:bottom w:w="45" w:type="dxa"/>
                    <w:right w:w="45" w:type="dxa"/>
                  </w:tcMar>
                  <w:vAlign w:val="center"/>
                  <w:hideMark/>
                </w:tcPr>
                <w:p w14:paraId="63431EEA" w14:textId="1C463D7E" w:rsidR="00245EC5" w:rsidRDefault="00245EC5" w:rsidP="00245EC5">
                  <w:pPr>
                    <w:spacing w:before="75" w:after="75"/>
                    <w:rPr>
                      <w:sz w:val="22"/>
                      <w:szCs w:val="22"/>
                    </w:rPr>
                  </w:pPr>
                  <w:r w:rsidRPr="5ED6BDBF">
                    <w:rPr>
                      <w:sz w:val="22"/>
                      <w:szCs w:val="22"/>
                    </w:rPr>
                    <w:t xml:space="preserve">&lt;= 43 milj. </w:t>
                  </w:r>
                  <w:r w:rsidRPr="5ED6BDBF">
                    <w:rPr>
                      <w:i/>
                      <w:iCs/>
                      <w:sz w:val="22"/>
                      <w:szCs w:val="22"/>
                    </w:rPr>
                    <w:t>euro</w:t>
                  </w:r>
                </w:p>
              </w:tc>
            </w:tr>
          </w:tbl>
          <w:p w14:paraId="7BFDEEE4" w14:textId="77777777" w:rsidR="00245EC5" w:rsidRPr="00C64E34" w:rsidRDefault="00245EC5" w:rsidP="00245EC5">
            <w:pPr>
              <w:pStyle w:val="BodyText"/>
              <w:spacing w:before="120"/>
              <w:rPr>
                <w:sz w:val="24"/>
                <w:szCs w:val="24"/>
              </w:rPr>
            </w:pPr>
            <w:r w:rsidRPr="3169D83D">
              <w:rPr>
                <w:sz w:val="24"/>
                <w:szCs w:val="24"/>
              </w:rPr>
              <w:t>Pārbaudes lapas ailē „Piezīmes” norāda, vai komersants atbilst MVK statusam.</w:t>
            </w:r>
          </w:p>
          <w:p w14:paraId="5A676308" w14:textId="2795CE38" w:rsidR="00245EC5" w:rsidRDefault="00245EC5" w:rsidP="00245EC5">
            <w:pPr>
              <w:widowControl w:val="0"/>
              <w:jc w:val="both"/>
            </w:pPr>
          </w:p>
          <w:p w14:paraId="1190E548" w14:textId="6386D2A7" w:rsidR="00245EC5" w:rsidRPr="007D212F" w:rsidRDefault="44070226" w:rsidP="00245EC5">
            <w:pPr>
              <w:widowControl w:val="0"/>
              <w:autoSpaceDE w:val="0"/>
              <w:autoSpaceDN w:val="0"/>
              <w:adjustRightInd w:val="0"/>
              <w:jc w:val="both"/>
            </w:pPr>
            <w:r>
              <w:t>Ja nav iespējams pārliecināties par norādītā statusa atbilstību, tad kritērija ailē „Jā” atzīmē „X” un ailē „Piezīmes” norāda, ka tiks pieprasīts precizēt komersanta statusu vai iesniegt papildu informāciju, kas nepieciešama statusa noteikšanai.</w:t>
            </w:r>
          </w:p>
          <w:p w14:paraId="19F0B3D9" w14:textId="25AA1619" w:rsidR="00245EC5" w:rsidRPr="007D212F" w:rsidRDefault="00245EC5" w:rsidP="00245EC5">
            <w:pPr>
              <w:widowControl w:val="0"/>
              <w:autoSpaceDE w:val="0"/>
              <w:autoSpaceDN w:val="0"/>
              <w:adjustRightInd w:val="0"/>
              <w:jc w:val="both"/>
            </w:pPr>
          </w:p>
          <w:p w14:paraId="7668BD1E" w14:textId="2D9B7D75" w:rsidR="00245EC5" w:rsidRPr="007D212F" w:rsidRDefault="00245EC5" w:rsidP="00245EC5">
            <w:pPr>
              <w:widowControl w:val="0"/>
              <w:autoSpaceDE w:val="0"/>
              <w:autoSpaceDN w:val="0"/>
              <w:adjustRightInd w:val="0"/>
              <w:jc w:val="both"/>
            </w:pPr>
            <w:bookmarkStart w:id="21" w:name="_Hlk146383262"/>
            <w:r>
              <w:t>Ja konstatētā informācija, kas saistīta ar MVU deklarācijā norādīto datu pārbaudi, neietekmē atbalsta intensitāti, tad netiek lūgts precizēt MVU deklarāciju.</w:t>
            </w:r>
            <w:bookmarkEnd w:id="21"/>
          </w:p>
        </w:tc>
        <w:tc>
          <w:tcPr>
            <w:tcW w:w="808" w:type="dxa"/>
          </w:tcPr>
          <w:p w14:paraId="2B2C2508" w14:textId="2637F004" w:rsidR="00245EC5" w:rsidRDefault="00245EC5" w:rsidP="00245EC5">
            <w:pPr>
              <w:spacing w:before="120"/>
              <w:jc w:val="center"/>
              <w:rPr>
                <w:szCs w:val="24"/>
              </w:rPr>
            </w:pPr>
            <w:r>
              <w:rPr>
                <w:szCs w:val="24"/>
              </w:rPr>
              <w:lastRenderedPageBreak/>
              <w:t>P</w:t>
            </w:r>
          </w:p>
        </w:tc>
        <w:tc>
          <w:tcPr>
            <w:tcW w:w="2268" w:type="dxa"/>
          </w:tcPr>
          <w:p w14:paraId="4AFF8745" w14:textId="77777777" w:rsidR="00245EC5" w:rsidRDefault="00245EC5" w:rsidP="00245EC5">
            <w:pPr>
              <w:numPr>
                <w:ilvl w:val="0"/>
                <w:numId w:val="15"/>
              </w:numPr>
              <w:tabs>
                <w:tab w:val="clear" w:pos="360"/>
                <w:tab w:val="num" w:pos="315"/>
              </w:tabs>
              <w:spacing w:before="120"/>
              <w:ind w:left="31" w:hanging="31"/>
              <w:rPr>
                <w:szCs w:val="24"/>
              </w:rPr>
            </w:pPr>
            <w:r>
              <w:rPr>
                <w:szCs w:val="24"/>
              </w:rPr>
              <w:t>Pieteikums</w:t>
            </w:r>
          </w:p>
          <w:p w14:paraId="47F53649" w14:textId="77777777" w:rsidR="00245EC5" w:rsidRDefault="00245EC5" w:rsidP="00245EC5">
            <w:pPr>
              <w:numPr>
                <w:ilvl w:val="0"/>
                <w:numId w:val="15"/>
              </w:numPr>
              <w:tabs>
                <w:tab w:val="clear" w:pos="360"/>
                <w:tab w:val="num" w:pos="315"/>
              </w:tabs>
              <w:spacing w:before="120"/>
              <w:ind w:left="31" w:hanging="31"/>
              <w:rPr>
                <w:szCs w:val="24"/>
              </w:rPr>
            </w:pPr>
            <w:r>
              <w:rPr>
                <w:szCs w:val="24"/>
              </w:rPr>
              <w:t>MVK deklarācija</w:t>
            </w:r>
          </w:p>
          <w:p w14:paraId="25306EA8" w14:textId="76F37613" w:rsidR="00245EC5" w:rsidRPr="00C64E34" w:rsidRDefault="00245EC5" w:rsidP="00245EC5">
            <w:pPr>
              <w:numPr>
                <w:ilvl w:val="0"/>
                <w:numId w:val="15"/>
              </w:numPr>
              <w:tabs>
                <w:tab w:val="clear" w:pos="360"/>
                <w:tab w:val="num" w:pos="315"/>
              </w:tabs>
              <w:spacing w:before="120"/>
              <w:ind w:left="31" w:hanging="31"/>
            </w:pPr>
            <w:r>
              <w:t xml:space="preserve">Finanšu pārskats no </w:t>
            </w:r>
            <w:r w:rsidRPr="24EFE8F6">
              <w:rPr>
                <w:szCs w:val="24"/>
              </w:rPr>
              <w:t>„</w:t>
            </w:r>
            <w:r>
              <w:t>Lursoft” vai tai pielīdzināmā datu bāzē</w:t>
            </w:r>
          </w:p>
          <w:p w14:paraId="4E11D83B" w14:textId="052055C9" w:rsidR="00245EC5" w:rsidRPr="00C64E34" w:rsidRDefault="00245EC5" w:rsidP="00245EC5">
            <w:pPr>
              <w:numPr>
                <w:ilvl w:val="0"/>
                <w:numId w:val="15"/>
              </w:numPr>
              <w:tabs>
                <w:tab w:val="clear" w:pos="360"/>
                <w:tab w:val="num" w:pos="315"/>
              </w:tabs>
              <w:spacing w:before="120"/>
              <w:ind w:left="31" w:hanging="31"/>
            </w:pPr>
            <w:r w:rsidRPr="24EFE8F6">
              <w:rPr>
                <w:szCs w:val="24"/>
              </w:rPr>
              <w:t>„</w:t>
            </w:r>
            <w:r w:rsidRPr="24EFE8F6">
              <w:rPr>
                <w:rFonts w:eastAsia="ヒラギノ角ゴ Pro W3"/>
                <w:color w:val="000000" w:themeColor="text1"/>
              </w:rPr>
              <w:t xml:space="preserve">Lursoft” </w:t>
            </w:r>
            <w:r>
              <w:t>datu bāze vai tai pielīdzināmā datu bāzē</w:t>
            </w:r>
          </w:p>
          <w:p w14:paraId="1DA127ED" w14:textId="4995078A" w:rsidR="00245EC5" w:rsidRPr="00C64E34" w:rsidRDefault="00245EC5" w:rsidP="00245EC5">
            <w:pPr>
              <w:numPr>
                <w:ilvl w:val="0"/>
                <w:numId w:val="15"/>
              </w:numPr>
              <w:tabs>
                <w:tab w:val="clear" w:pos="360"/>
                <w:tab w:val="num" w:pos="315"/>
              </w:tabs>
              <w:spacing w:before="120"/>
              <w:ind w:left="31" w:hanging="31"/>
            </w:pPr>
            <w:r>
              <w:lastRenderedPageBreak/>
              <w:t>Komisijas regula Nr. 651/2014</w:t>
            </w:r>
          </w:p>
          <w:p w14:paraId="7D1D30CD" w14:textId="6354F5AB" w:rsidR="00245EC5" w:rsidRPr="00CF293F" w:rsidRDefault="00245EC5" w:rsidP="00245EC5">
            <w:pPr>
              <w:numPr>
                <w:ilvl w:val="0"/>
                <w:numId w:val="15"/>
              </w:numPr>
              <w:tabs>
                <w:tab w:val="clear" w:pos="360"/>
                <w:tab w:val="num" w:pos="315"/>
              </w:tabs>
              <w:spacing w:before="120"/>
              <w:ind w:left="31" w:hanging="31"/>
            </w:pPr>
            <w:r>
              <w:t xml:space="preserve">MK 2014.gada 16.decembra noteikumi Nr.776 „Kārtība, kādā komercsabiedrības deklarē savu atbilstību mazās (sīkās) un vidējās komercsabiedrības statusam” – Gada pārskatu un konsolidēto gada pārskatu likums </w:t>
            </w:r>
          </w:p>
          <w:p w14:paraId="4A692952" w14:textId="603E2B9C" w:rsidR="00245EC5" w:rsidRDefault="00245EC5" w:rsidP="00245EC5">
            <w:pPr>
              <w:numPr>
                <w:ilvl w:val="0"/>
                <w:numId w:val="15"/>
              </w:numPr>
              <w:tabs>
                <w:tab w:val="clear" w:pos="360"/>
                <w:tab w:val="num" w:pos="315"/>
              </w:tabs>
              <w:spacing w:before="120"/>
              <w:ind w:left="31" w:hanging="31"/>
            </w:pPr>
            <w:r>
              <w:t xml:space="preserve">CFLA izstrādātās vadlīnijas par mikro, mazā un vidējā uzņēmuma, viena vienota uzņēmuma un grūtībās nonākuša uzņēmuma statusa noteikšanu </w:t>
            </w:r>
          </w:p>
          <w:p w14:paraId="57956491" w14:textId="77777777" w:rsidR="00245EC5" w:rsidRDefault="00245EC5" w:rsidP="00245EC5">
            <w:pPr>
              <w:spacing w:before="120"/>
              <w:rPr>
                <w:szCs w:val="24"/>
              </w:rPr>
            </w:pPr>
          </w:p>
        </w:tc>
      </w:tr>
      <w:tr w:rsidR="00245EC5" w:rsidRPr="004B06C4" w14:paraId="73FFEB37" w14:textId="77777777" w:rsidTr="5D6AAA91">
        <w:trPr>
          <w:trHeight w:val="699"/>
          <w:jc w:val="center"/>
        </w:trPr>
        <w:tc>
          <w:tcPr>
            <w:tcW w:w="704" w:type="dxa"/>
          </w:tcPr>
          <w:p w14:paraId="3777BCD5" w14:textId="2B53E33A" w:rsidR="00245EC5" w:rsidRDefault="00245EC5" w:rsidP="00245EC5">
            <w:pPr>
              <w:jc w:val="center"/>
            </w:pPr>
            <w:r>
              <w:lastRenderedPageBreak/>
              <w:t>12.</w:t>
            </w:r>
          </w:p>
        </w:tc>
        <w:tc>
          <w:tcPr>
            <w:tcW w:w="4116" w:type="dxa"/>
          </w:tcPr>
          <w:p w14:paraId="2C6B99B6" w14:textId="6B0B5EFA" w:rsidR="00245EC5" w:rsidRDefault="00245EC5" w:rsidP="00245EC5">
            <w:pPr>
              <w:pStyle w:val="naiskr"/>
              <w:spacing w:before="0" w:beforeAutospacing="0" w:after="0" w:afterAutospacing="0"/>
              <w:jc w:val="both"/>
            </w:pPr>
            <w:r>
              <w:t>Projekta izmaksas un pieprasītais finansējuma apmērs ir aprēķināts pareizi un ir ievēroti MK noteikumos Nr. 10 63., 63.</w:t>
            </w:r>
            <w:r w:rsidRPr="714A2957">
              <w:rPr>
                <w:vertAlign w:val="superscript"/>
              </w:rPr>
              <w:t>1</w:t>
            </w:r>
            <w:r>
              <w:t xml:space="preserve"> un 65. punktā (atbalsta piemērošanas gadījumā saskaņā ar </w:t>
            </w:r>
            <w:r>
              <w:lastRenderedPageBreak/>
              <w:t>Komisijas regulu 651/2014) vai 76., 77., 78. un 78.</w:t>
            </w:r>
            <w:r w:rsidRPr="714A2957">
              <w:rPr>
                <w:vertAlign w:val="superscript"/>
              </w:rPr>
              <w:t>1</w:t>
            </w:r>
            <w:r>
              <w:t xml:space="preserve"> punktā (</w:t>
            </w:r>
            <w:r w:rsidRPr="714A2957">
              <w:rPr>
                <w:i/>
                <w:iCs/>
              </w:rPr>
              <w:t xml:space="preserve">de minimis </w:t>
            </w:r>
            <w:r>
              <w:t>atbalsta piemērošanas gadījumā) noteiktie attiecināmo izmaksu ierobežojumi.</w:t>
            </w:r>
          </w:p>
          <w:p w14:paraId="3C5B397D" w14:textId="2838670D" w:rsidR="00245EC5" w:rsidRPr="004B06C4" w:rsidRDefault="00245EC5" w:rsidP="00245EC5">
            <w:pPr>
              <w:pStyle w:val="naiskr"/>
              <w:spacing w:before="0" w:beforeAutospacing="0" w:after="0" w:afterAutospacing="0"/>
              <w:jc w:val="both"/>
            </w:pPr>
          </w:p>
        </w:tc>
        <w:tc>
          <w:tcPr>
            <w:tcW w:w="7268" w:type="dxa"/>
          </w:tcPr>
          <w:p w14:paraId="2EDD674A" w14:textId="7DAC535F" w:rsidR="00245EC5" w:rsidRDefault="00245EC5" w:rsidP="00245EC5">
            <w:pPr>
              <w:pStyle w:val="ListParagraph"/>
              <w:numPr>
                <w:ilvl w:val="0"/>
                <w:numId w:val="25"/>
              </w:numPr>
              <w:tabs>
                <w:tab w:val="clear" w:pos="360"/>
                <w:tab w:val="num" w:pos="315"/>
                <w:tab w:val="num" w:pos="1026"/>
              </w:tabs>
              <w:ind w:left="32" w:firstLine="0"/>
              <w:jc w:val="both"/>
            </w:pPr>
            <w:r>
              <w:lastRenderedPageBreak/>
              <w:t>Pārbauda, vai iesniedzēja norādītā faktiskā adrese ir juridiskā adrese vai struktūrvienības adrese. Juridisko adresi pārbauda „Lursoft</w:t>
            </w:r>
            <w:r w:rsidRPr="1007D9E1">
              <w:rPr>
                <w:color w:val="1C1C1C"/>
              </w:rPr>
              <w:t>”</w:t>
            </w:r>
            <w:r>
              <w:t xml:space="preserve"> datu bāzē, struktūrvienības adresi </w:t>
            </w:r>
            <w:r w:rsidRPr="1007D9E1">
              <w:rPr>
                <w:color w:val="1C1C1C"/>
              </w:rPr>
              <w:t>VID publiskojamajā datu bāzē “Nodokļu maksātāji un nodokļu maksātāju struktūrvienību reģistrs”.</w:t>
            </w:r>
            <w:r>
              <w:t xml:space="preserve"> </w:t>
            </w:r>
          </w:p>
          <w:p w14:paraId="1240FDFF" w14:textId="4B2708A0" w:rsidR="00245EC5" w:rsidRDefault="00245EC5" w:rsidP="00245EC5">
            <w:pPr>
              <w:pStyle w:val="ListParagraph"/>
              <w:numPr>
                <w:ilvl w:val="0"/>
                <w:numId w:val="25"/>
              </w:numPr>
              <w:tabs>
                <w:tab w:val="clear" w:pos="360"/>
                <w:tab w:val="num" w:pos="315"/>
                <w:tab w:val="num" w:pos="1026"/>
              </w:tabs>
              <w:ind w:left="32" w:firstLine="0"/>
              <w:jc w:val="both"/>
            </w:pPr>
            <w:r>
              <w:lastRenderedPageBreak/>
              <w:t>Pārbauda, vai iesniedzējs ir pareizi atzīmējis statistisko reģionu, kurā tiks īstenots projekts (NUTS 3.) un ir pareizi piemērota maksimāli pieļaujamā atbalsta intensitāte no investīciju projekta attiecināmajām izmaksām.</w:t>
            </w:r>
          </w:p>
          <w:p w14:paraId="06CFD6BC" w14:textId="4A95E28D" w:rsidR="00245EC5" w:rsidRDefault="00245EC5" w:rsidP="00245EC5">
            <w:pPr>
              <w:pStyle w:val="ListParagraph"/>
              <w:tabs>
                <w:tab w:val="num" w:pos="315"/>
                <w:tab w:val="num" w:pos="1026"/>
              </w:tabs>
              <w:ind w:left="0"/>
              <w:jc w:val="both"/>
            </w:pPr>
            <w:r>
              <w:t xml:space="preserve">NUTS 3 reģioni ir 6 statistiskie reģioni Latvijā, kuros novadi un valstpilsētas ir iedalītas atbilstoši </w:t>
            </w:r>
            <w:hyperlink r:id="rId37">
              <w:r w:rsidRPr="714A2957">
                <w:rPr>
                  <w:rStyle w:val="Hyperlink"/>
                </w:rPr>
                <w:t>2021. gada 7. decembra Ministru kabineta rīkojumam Nr. 911</w:t>
              </w:r>
            </w:hyperlink>
            <w:r>
              <w:t xml:space="preserve"> Par Latvijas Republikas statistiskajiem reģioniem un tajos ietilpstošajām administratīvajām vienībām.</w:t>
            </w:r>
          </w:p>
          <w:p w14:paraId="72161ACC" w14:textId="77777777" w:rsidR="00245EC5" w:rsidRDefault="00245EC5" w:rsidP="00245EC5">
            <w:pPr>
              <w:pStyle w:val="ListParagraph"/>
              <w:tabs>
                <w:tab w:val="num" w:pos="315"/>
                <w:tab w:val="num" w:pos="1026"/>
              </w:tabs>
              <w:ind w:left="0"/>
              <w:jc w:val="both"/>
            </w:pPr>
          </w:p>
          <w:p w14:paraId="018BB2C2" w14:textId="77777777" w:rsidR="00245EC5" w:rsidRPr="00970918" w:rsidRDefault="00245EC5" w:rsidP="00245EC5">
            <w:pPr>
              <w:pStyle w:val="paragraph"/>
              <w:shd w:val="clear" w:color="auto" w:fill="FFFFFF"/>
              <w:spacing w:before="0" w:beforeAutospacing="0" w:after="0" w:afterAutospacing="0"/>
              <w:jc w:val="both"/>
              <w:textAlignment w:val="baseline"/>
            </w:pPr>
            <w:bookmarkStart w:id="22" w:name="_Hlk146725112"/>
            <w:r w:rsidRPr="00970918">
              <w:rPr>
                <w:rStyle w:val="normaltextrun"/>
              </w:rPr>
              <w:t>Ja projektā plānotie sākotnējie ieguldījumi tiek veikti Latvijā divos vai vairākos dažādas atbalsta intensitātes NUTS 3. līmeņa reģionos, piemēro vienu no šādām atbalsta intensitātēm:</w:t>
            </w:r>
            <w:r w:rsidRPr="00970918">
              <w:rPr>
                <w:rStyle w:val="eop"/>
              </w:rPr>
              <w:t> </w:t>
            </w:r>
          </w:p>
          <w:p w14:paraId="67557652" w14:textId="77777777" w:rsidR="00245EC5" w:rsidRPr="00970918" w:rsidRDefault="00245EC5" w:rsidP="009F42E8">
            <w:pPr>
              <w:pStyle w:val="paragraph"/>
              <w:numPr>
                <w:ilvl w:val="0"/>
                <w:numId w:val="31"/>
              </w:numPr>
              <w:shd w:val="clear" w:color="auto" w:fill="FFFFFF"/>
              <w:spacing w:before="0" w:beforeAutospacing="0" w:after="0" w:afterAutospacing="0"/>
              <w:ind w:left="0" w:firstLine="0"/>
              <w:jc w:val="both"/>
              <w:textAlignment w:val="baseline"/>
            </w:pPr>
            <w:r w:rsidRPr="00970918">
              <w:rPr>
                <w:rStyle w:val="normaltextrun"/>
              </w:rPr>
              <w:t>katram NUTS 3. līmeņa reģionam piekritīgo sākotnējo ieguldījumu izmaksām piemēro attiecīgā NUTS 3. līmeņa reģiona atbalsta intensitāti;</w:t>
            </w:r>
            <w:r w:rsidRPr="00970918">
              <w:rPr>
                <w:rStyle w:val="eop"/>
              </w:rPr>
              <w:t> </w:t>
            </w:r>
          </w:p>
          <w:p w14:paraId="54A90A52" w14:textId="77777777" w:rsidR="00245EC5" w:rsidRPr="00970918" w:rsidRDefault="00245EC5" w:rsidP="009F42E8">
            <w:pPr>
              <w:pStyle w:val="paragraph"/>
              <w:numPr>
                <w:ilvl w:val="0"/>
                <w:numId w:val="32"/>
              </w:numPr>
              <w:shd w:val="clear" w:color="auto" w:fill="FFFFFF"/>
              <w:spacing w:before="0" w:beforeAutospacing="0" w:after="0" w:afterAutospacing="0"/>
              <w:ind w:left="0" w:firstLine="0"/>
              <w:jc w:val="both"/>
              <w:textAlignment w:val="baseline"/>
            </w:pPr>
            <w:r w:rsidRPr="00970918">
              <w:rPr>
                <w:rStyle w:val="normaltextrun"/>
              </w:rPr>
              <w:t>ja no sākotnējiem ieguldījumiem (neatkarīgi no to atrašanās vietas) komersants gūst labumu vienā vai vairākos dažādas atbalsta intensitātes NUTS 3. līmeņa reģionos, visam projektam piemēro zemāko atbalsta intensitāti starp atbalsta intensitātes NUTS 3. līmeņa reģioniem, kuros komersants gūst labumu no projekta īstenošanas.</w:t>
            </w:r>
            <w:r w:rsidRPr="00970918">
              <w:rPr>
                <w:rStyle w:val="eop"/>
              </w:rPr>
              <w:t> </w:t>
            </w:r>
          </w:p>
          <w:bookmarkEnd w:id="22"/>
          <w:p w14:paraId="58CE3512" w14:textId="77777777" w:rsidR="00245EC5" w:rsidRDefault="00245EC5" w:rsidP="00245EC5">
            <w:pPr>
              <w:pStyle w:val="ListParagraph"/>
              <w:tabs>
                <w:tab w:val="num" w:pos="315"/>
                <w:tab w:val="num" w:pos="1026"/>
              </w:tabs>
              <w:ind w:left="0"/>
              <w:jc w:val="both"/>
            </w:pPr>
          </w:p>
          <w:p w14:paraId="0BF02D1C" w14:textId="21CA8248" w:rsidR="00245EC5" w:rsidRDefault="00245EC5" w:rsidP="00245EC5">
            <w:pPr>
              <w:pStyle w:val="ListParagraph"/>
              <w:numPr>
                <w:ilvl w:val="0"/>
                <w:numId w:val="25"/>
              </w:numPr>
              <w:tabs>
                <w:tab w:val="clear" w:pos="360"/>
                <w:tab w:val="num" w:pos="315"/>
                <w:tab w:val="num" w:pos="1026"/>
              </w:tabs>
              <w:ind w:left="32" w:firstLine="0"/>
              <w:jc w:val="both"/>
            </w:pPr>
            <w:r>
              <w:t>Atkarībā no komersanta statusa pārbauda, vai pieteikuma 2. sadaļā pieprasītā finansējuma intensitāte nepārsniedz MK noteikumos Nr. 10 noteikto maksimāli pieļaujamo finansējuma intensitāti (bez pievienotās vērtības nodokļa).</w:t>
            </w:r>
          </w:p>
          <w:p w14:paraId="7EEC8217" w14:textId="2A1D2660" w:rsidR="00245EC5" w:rsidRDefault="00245EC5" w:rsidP="00245EC5">
            <w:pPr>
              <w:tabs>
                <w:tab w:val="num" w:pos="315"/>
              </w:tabs>
              <w:jc w:val="both"/>
            </w:pPr>
          </w:p>
          <w:p w14:paraId="5EF0E657" w14:textId="168F4954" w:rsidR="00245EC5" w:rsidRDefault="00245EC5" w:rsidP="00245EC5">
            <w:pPr>
              <w:pStyle w:val="naiskr"/>
              <w:numPr>
                <w:ilvl w:val="0"/>
                <w:numId w:val="25"/>
              </w:numPr>
              <w:tabs>
                <w:tab w:val="clear" w:pos="360"/>
                <w:tab w:val="num" w:pos="315"/>
              </w:tabs>
              <w:spacing w:before="0" w:beforeAutospacing="0" w:after="0" w:afterAutospacing="0"/>
              <w:ind w:left="32" w:firstLine="0"/>
              <w:jc w:val="both"/>
            </w:pPr>
            <w:r>
              <w:t>Plānotie izdevumi (MK noteikumu Nr. 10 18.2. apakšpunkts) ir samērīgi un atbilst digitālās attīstības ceļa kartē noteiktajām darbībām.</w:t>
            </w:r>
          </w:p>
          <w:p w14:paraId="60943CEE" w14:textId="77777777" w:rsidR="00245EC5" w:rsidRDefault="00245EC5" w:rsidP="00245EC5">
            <w:pPr>
              <w:pStyle w:val="ListParagraph"/>
            </w:pPr>
          </w:p>
          <w:p w14:paraId="63A51E62" w14:textId="7A981607" w:rsidR="00245EC5" w:rsidRPr="004C69E5" w:rsidRDefault="00245EC5" w:rsidP="00245EC5">
            <w:pPr>
              <w:pStyle w:val="naiskr"/>
              <w:numPr>
                <w:ilvl w:val="0"/>
                <w:numId w:val="25"/>
              </w:numPr>
              <w:tabs>
                <w:tab w:val="clear" w:pos="360"/>
                <w:tab w:val="num" w:pos="315"/>
              </w:tabs>
              <w:spacing w:before="0" w:beforeAutospacing="0" w:after="0" w:afterAutospacing="0"/>
              <w:ind w:left="32" w:firstLine="0"/>
              <w:jc w:val="both"/>
            </w:pPr>
            <w:r>
              <w:t xml:space="preserve">Pārbauda, vai, ja investīciju projektā ir ietvertas MK noteikumu Nr. 10 18.2.2. apakšpunktā minētās konsultāciju izmaksas, tās nav pastāvīga vai periodiska darbība, nav saistīta ar iesniedzēja parastajām darbības izmaksām, piemēram, kārtējiem nodokļu konsultāciju pakalpojumiem, </w:t>
            </w:r>
            <w:r>
              <w:lastRenderedPageBreak/>
              <w:t>regulāriem juridiskajiem pakalpojumiem vai reklāmas pakalpojumiem saskaņā ar Komisijas regulas Nr. 651/2014 18. panta 4. punktā minēto. (MK noteikumu Nr. 10 19. punkts</w:t>
            </w:r>
            <w:r w:rsidRPr="004C69E5">
              <w:t xml:space="preserve">) </w:t>
            </w:r>
            <w:r w:rsidRPr="004C69E5">
              <w:rPr>
                <w:rStyle w:val="normaltextrun"/>
                <w:shd w:val="clear" w:color="auto" w:fill="FFFFFF"/>
              </w:rPr>
              <w:t>un ir ievērots MK noteikumu Nr.10 41.punktā noteiktais.</w:t>
            </w:r>
          </w:p>
          <w:p w14:paraId="7A0F5027" w14:textId="77777777" w:rsidR="00245EC5" w:rsidRDefault="00245EC5" w:rsidP="00245EC5">
            <w:pPr>
              <w:pStyle w:val="naiskr"/>
              <w:tabs>
                <w:tab w:val="num" w:pos="315"/>
              </w:tabs>
              <w:spacing w:before="0" w:beforeAutospacing="0" w:after="0" w:afterAutospacing="0"/>
              <w:jc w:val="both"/>
            </w:pPr>
          </w:p>
          <w:p w14:paraId="291656EC" w14:textId="77777777" w:rsidR="00EF3193" w:rsidRPr="00EF3193" w:rsidRDefault="48788D13" w:rsidP="00245EC5">
            <w:pPr>
              <w:pStyle w:val="ListParagraph"/>
              <w:numPr>
                <w:ilvl w:val="0"/>
                <w:numId w:val="25"/>
              </w:numPr>
              <w:tabs>
                <w:tab w:val="clear" w:pos="360"/>
                <w:tab w:val="num" w:pos="315"/>
              </w:tabs>
              <w:spacing w:before="120"/>
              <w:ind w:left="34" w:hanging="32"/>
              <w:contextualSpacing w:val="0"/>
              <w:jc w:val="both"/>
              <w:rPr>
                <w:szCs w:val="24"/>
              </w:rPr>
            </w:pPr>
            <w:r>
              <w:t xml:space="preserve">Svītrots. </w:t>
            </w:r>
          </w:p>
          <w:p w14:paraId="5911544E" w14:textId="77777777" w:rsidR="00EF3193" w:rsidRDefault="00EF3193" w:rsidP="00EF3193">
            <w:pPr>
              <w:pStyle w:val="ListParagraph"/>
            </w:pPr>
          </w:p>
          <w:p w14:paraId="71E99246" w14:textId="5AA28D5F" w:rsidR="00245EC5" w:rsidRPr="00FE3642" w:rsidRDefault="00245EC5" w:rsidP="00245EC5">
            <w:pPr>
              <w:pStyle w:val="ListParagraph"/>
              <w:numPr>
                <w:ilvl w:val="0"/>
                <w:numId w:val="25"/>
              </w:numPr>
              <w:tabs>
                <w:tab w:val="clear" w:pos="360"/>
                <w:tab w:val="num" w:pos="315"/>
              </w:tabs>
              <w:spacing w:before="120"/>
              <w:ind w:left="34" w:hanging="32"/>
              <w:contextualSpacing w:val="0"/>
              <w:jc w:val="both"/>
              <w:rPr>
                <w:szCs w:val="24"/>
              </w:rPr>
            </w:pPr>
            <w:r>
              <w:t xml:space="preserve">Pārbauda, vai pieprasītais finansējuma apmērs ir aprēķināts pareizi (summa nav noapaļota uz augšu un ir uzrādīta ar divām zīmēm aiz komata) un atbilstoši pieprasītajai intensitātei. </w:t>
            </w:r>
          </w:p>
          <w:p w14:paraId="1317432C" w14:textId="535333F0" w:rsidR="00245EC5" w:rsidRPr="00FE3642" w:rsidRDefault="00245EC5" w:rsidP="00245EC5">
            <w:pPr>
              <w:pStyle w:val="ListParagraph"/>
              <w:numPr>
                <w:ilvl w:val="0"/>
                <w:numId w:val="25"/>
              </w:numPr>
              <w:tabs>
                <w:tab w:val="clear" w:pos="360"/>
                <w:tab w:val="num" w:pos="315"/>
              </w:tabs>
              <w:spacing w:before="120"/>
              <w:ind w:left="34" w:hanging="32"/>
              <w:jc w:val="both"/>
            </w:pPr>
            <w:r>
              <w:t>Pieteikumā norādītās kopējās projekta izmaksas, attiecināmās izmaksas ir aprēķinātas aritmētiski pareizi.</w:t>
            </w:r>
          </w:p>
          <w:p w14:paraId="56627C50" w14:textId="6D7A2F49" w:rsidR="00245EC5" w:rsidRPr="00B20752" w:rsidRDefault="00245EC5" w:rsidP="005348FC">
            <w:pPr>
              <w:pStyle w:val="Noteikumutekstam"/>
            </w:pPr>
            <w:r>
              <w:t>Ja projekta izmaksu tāmē neatbalstāmās izmaksas nav aprēķinātas aritmētiski pareizi, tad konstatējums uzskatāms par nebūtisku un papildu informācija netiek pieprasīta. Elektroniskajā  sistēmā tiek norādīta pareizā neatbalstāmo izmaksu un kopējo izmaksu summa.</w:t>
            </w:r>
          </w:p>
        </w:tc>
        <w:tc>
          <w:tcPr>
            <w:tcW w:w="808" w:type="dxa"/>
          </w:tcPr>
          <w:p w14:paraId="4B4DDB6E" w14:textId="5DD8F6A8" w:rsidR="00245EC5" w:rsidRPr="00C6512C" w:rsidRDefault="00245EC5" w:rsidP="00245EC5">
            <w:pPr>
              <w:spacing w:before="120"/>
              <w:jc w:val="center"/>
              <w:rPr>
                <w:szCs w:val="24"/>
              </w:rPr>
            </w:pPr>
            <w:r>
              <w:rPr>
                <w:szCs w:val="24"/>
              </w:rPr>
              <w:lastRenderedPageBreak/>
              <w:t>P</w:t>
            </w:r>
          </w:p>
        </w:tc>
        <w:tc>
          <w:tcPr>
            <w:tcW w:w="2268" w:type="dxa"/>
          </w:tcPr>
          <w:p w14:paraId="1B47E920" w14:textId="7E6CE903" w:rsidR="00245EC5" w:rsidRPr="002F3156" w:rsidRDefault="00245EC5" w:rsidP="00245EC5">
            <w:pPr>
              <w:spacing w:before="120"/>
              <w:rPr>
                <w:szCs w:val="24"/>
              </w:rPr>
            </w:pPr>
            <w:r w:rsidRPr="002F3156">
              <w:rPr>
                <w:szCs w:val="24"/>
              </w:rPr>
              <w:t>1.</w:t>
            </w:r>
            <w:r>
              <w:rPr>
                <w:szCs w:val="24"/>
              </w:rPr>
              <w:t xml:space="preserve"> </w:t>
            </w:r>
            <w:r w:rsidRPr="002F3156">
              <w:rPr>
                <w:szCs w:val="24"/>
              </w:rPr>
              <w:t>Pieteikums</w:t>
            </w:r>
          </w:p>
          <w:p w14:paraId="60308466" w14:textId="1DEABD37" w:rsidR="00245EC5" w:rsidRDefault="00245EC5" w:rsidP="00245EC5">
            <w:pPr>
              <w:spacing w:before="120"/>
            </w:pPr>
            <w:r>
              <w:t>2. Digitālās attīstības ceļa karte</w:t>
            </w:r>
          </w:p>
          <w:p w14:paraId="4A1DFD68" w14:textId="3BED1C44" w:rsidR="00245EC5" w:rsidRPr="005756C5" w:rsidRDefault="00245EC5" w:rsidP="00245EC5">
            <w:pPr>
              <w:spacing w:before="120"/>
            </w:pPr>
            <w:r>
              <w:lastRenderedPageBreak/>
              <w:t xml:space="preserve">3. Ministru kabineta 2021. gada 7. decembra rīkojums Nr. 911 </w:t>
            </w:r>
            <w:r w:rsidRPr="002F3156">
              <w:rPr>
                <w:szCs w:val="24"/>
              </w:rPr>
              <w:t>„</w:t>
            </w:r>
            <w:r>
              <w:t>Par Latvijas Republikas statistiskajiem reģioniem un tajos ietilpstošajām administratīvajām vienībām</w:t>
            </w:r>
            <w:r w:rsidRPr="002F3156">
              <w:rPr>
                <w:color w:val="1C1C1C"/>
              </w:rPr>
              <w:t>”</w:t>
            </w:r>
            <w:r>
              <w:t xml:space="preserve">. </w:t>
            </w:r>
          </w:p>
          <w:p w14:paraId="0FA01964" w14:textId="4AC1B5B5" w:rsidR="00245EC5" w:rsidRPr="005756C5" w:rsidRDefault="00245EC5" w:rsidP="00245EC5">
            <w:pPr>
              <w:spacing w:before="120"/>
            </w:pPr>
            <w:r>
              <w:rPr>
                <w:szCs w:val="24"/>
              </w:rPr>
              <w:t xml:space="preserve">4. </w:t>
            </w:r>
            <w:r w:rsidRPr="002F3156">
              <w:rPr>
                <w:szCs w:val="24"/>
              </w:rPr>
              <w:t>„</w:t>
            </w:r>
            <w:r>
              <w:t>Lursoft</w:t>
            </w:r>
            <w:r w:rsidRPr="002F3156">
              <w:rPr>
                <w:color w:val="1C1C1C"/>
              </w:rPr>
              <w:t>”</w:t>
            </w:r>
            <w:r>
              <w:t xml:space="preserve"> datu bāze</w:t>
            </w:r>
          </w:p>
          <w:p w14:paraId="5C249B53" w14:textId="630D8588" w:rsidR="00245EC5" w:rsidRPr="002F3156" w:rsidRDefault="00245EC5" w:rsidP="00245EC5">
            <w:pPr>
              <w:spacing w:before="120"/>
              <w:rPr>
                <w:color w:val="1C1C1C"/>
              </w:rPr>
            </w:pPr>
            <w:r>
              <w:rPr>
                <w:color w:val="1C1C1C"/>
              </w:rPr>
              <w:t xml:space="preserve">5. </w:t>
            </w:r>
            <w:r w:rsidRPr="002F3156">
              <w:rPr>
                <w:color w:val="1C1C1C"/>
              </w:rPr>
              <w:t xml:space="preserve">VID publiskojamajā datu bāzē </w:t>
            </w:r>
            <w:r>
              <w:t>„</w:t>
            </w:r>
            <w:r w:rsidRPr="002F3156">
              <w:rPr>
                <w:color w:val="1C1C1C"/>
              </w:rPr>
              <w:t>Nodokļu maksātāji un nodokļu maksātāju struktūrvienību reģistrs”</w:t>
            </w:r>
          </w:p>
          <w:p w14:paraId="57D72F4B" w14:textId="79453772" w:rsidR="00245EC5" w:rsidRPr="002F3156" w:rsidRDefault="00245EC5" w:rsidP="00245EC5">
            <w:pPr>
              <w:spacing w:before="120"/>
              <w:rPr>
                <w:color w:val="1C1C1C"/>
              </w:rPr>
            </w:pPr>
            <w:r>
              <w:t xml:space="preserve">6. Informācijas sistēma </w:t>
            </w:r>
            <w:r w:rsidRPr="002F3156">
              <w:rPr>
                <w:color w:val="000000" w:themeColor="text1"/>
              </w:rPr>
              <w:t>„</w:t>
            </w:r>
            <w:r>
              <w:t xml:space="preserve">Valsts platforma biznesa attīstībai” </w:t>
            </w:r>
            <w:r w:rsidRPr="002F3156">
              <w:rPr>
                <w:rFonts w:eastAsia="ヒラギノ角ゴ Pro W3"/>
                <w:color w:val="000000" w:themeColor="text1"/>
              </w:rPr>
              <w:t>–</w:t>
            </w:r>
            <w:hyperlink r:id="rId38" w:history="1">
              <w:r w:rsidRPr="00AD7743">
                <w:rPr>
                  <w:rStyle w:val="Hyperlink"/>
                </w:rPr>
                <w:t>business.gov.lv</w:t>
              </w:r>
            </w:hyperlink>
          </w:p>
          <w:p w14:paraId="6AFFD79F" w14:textId="675CC7BB" w:rsidR="00245EC5" w:rsidRPr="005756C5" w:rsidRDefault="00245EC5" w:rsidP="00245EC5">
            <w:pPr>
              <w:spacing w:before="120"/>
            </w:pPr>
          </w:p>
        </w:tc>
      </w:tr>
      <w:tr w:rsidR="00245EC5" w:rsidRPr="004B06C4" w14:paraId="77E7B105" w14:textId="77777777" w:rsidTr="5D6AAA91">
        <w:trPr>
          <w:trHeight w:val="2258"/>
          <w:jc w:val="center"/>
        </w:trPr>
        <w:tc>
          <w:tcPr>
            <w:tcW w:w="704" w:type="dxa"/>
          </w:tcPr>
          <w:p w14:paraId="0E3E3B7F" w14:textId="68579AAE" w:rsidR="00245EC5" w:rsidRDefault="00245EC5" w:rsidP="00245EC5">
            <w:pPr>
              <w:jc w:val="center"/>
            </w:pPr>
            <w:r>
              <w:lastRenderedPageBreak/>
              <w:t>13.</w:t>
            </w:r>
          </w:p>
        </w:tc>
        <w:tc>
          <w:tcPr>
            <w:tcW w:w="4116" w:type="dxa"/>
          </w:tcPr>
          <w:p w14:paraId="70BEB938" w14:textId="1188FD62" w:rsidR="00245EC5" w:rsidRPr="004B06C4" w:rsidRDefault="118C958C" w:rsidP="76A64CD0">
            <w:pPr>
              <w:pStyle w:val="naiskr"/>
              <w:spacing w:before="0" w:beforeAutospacing="0" w:after="0" w:afterAutospacing="0"/>
              <w:jc w:val="both"/>
              <w:rPr>
                <w:strike/>
              </w:rPr>
            </w:pPr>
            <w:r>
              <w:t>Iesniedzējs ir veicis tirgus izpēti, lai noteiktu paredzamo līgumcenu.</w:t>
            </w:r>
          </w:p>
        </w:tc>
        <w:tc>
          <w:tcPr>
            <w:tcW w:w="7268" w:type="dxa"/>
          </w:tcPr>
          <w:p w14:paraId="4996B91F" w14:textId="0275FCFE" w:rsidR="00245EC5" w:rsidRPr="00393504" w:rsidRDefault="118C958C" w:rsidP="00245EC5">
            <w:pPr>
              <w:autoSpaceDE w:val="0"/>
              <w:autoSpaceDN w:val="0"/>
              <w:adjustRightInd w:val="0"/>
              <w:jc w:val="both"/>
            </w:pPr>
            <w:r>
              <w:t>Pārbauda, vai:</w:t>
            </w:r>
          </w:p>
          <w:p w14:paraId="0AA6A8A5" w14:textId="2347A6FA" w:rsidR="00245EC5" w:rsidRPr="00BE0615" w:rsidRDefault="00245EC5" w:rsidP="00245EC5">
            <w:pPr>
              <w:pStyle w:val="ListParagraph"/>
              <w:numPr>
                <w:ilvl w:val="0"/>
                <w:numId w:val="26"/>
              </w:numPr>
              <w:autoSpaceDE w:val="0"/>
              <w:autoSpaceDN w:val="0"/>
              <w:adjustRightInd w:val="0"/>
              <w:jc w:val="both"/>
            </w:pPr>
            <w:r w:rsidRPr="00BE0615">
              <w:t>iepirkuma līguma priekšmets atbilst digitālās attīstības ceļa kartē norādītajam;</w:t>
            </w:r>
          </w:p>
          <w:p w14:paraId="4214C907" w14:textId="2981620F" w:rsidR="00245EC5" w:rsidRPr="00BE0615" w:rsidRDefault="118C958C" w:rsidP="00BC3E74">
            <w:pPr>
              <w:pStyle w:val="ListParagraph"/>
              <w:numPr>
                <w:ilvl w:val="0"/>
                <w:numId w:val="26"/>
              </w:numPr>
              <w:jc w:val="both"/>
            </w:pPr>
            <w:r>
              <w:t>ir norādīti vismaz trīs aptaujātie pakalpojumu sniedzēji</w:t>
            </w:r>
            <w:r w:rsidR="2B9E4B72">
              <w:t>,</w:t>
            </w:r>
            <w:r w:rsidR="6B49D82C">
              <w:t xml:space="preserve"> </w:t>
            </w:r>
            <w:r>
              <w:t>un to piedāvātās līgumcenas, t.sk. ir norādīts, ja tirgus izpētē ir atteikums</w:t>
            </w:r>
            <w:r w:rsidR="0075101C">
              <w:t>;</w:t>
            </w:r>
          </w:p>
          <w:p w14:paraId="742CAD97" w14:textId="53CBCDD7" w:rsidR="00245EC5" w:rsidRPr="00BE0615" w:rsidRDefault="34DC8DB1" w:rsidP="009F42E8">
            <w:pPr>
              <w:pStyle w:val="ListParagraph"/>
              <w:numPr>
                <w:ilvl w:val="0"/>
                <w:numId w:val="26"/>
              </w:numPr>
              <w:jc w:val="both"/>
            </w:pPr>
            <w:r>
              <w:t xml:space="preserve">vai </w:t>
            </w:r>
            <w:r w:rsidR="6D631B78">
              <w:t xml:space="preserve">ir </w:t>
            </w:r>
            <w:r>
              <w:t xml:space="preserve">norādīts </w:t>
            </w:r>
            <w:r w:rsidR="58D6261F">
              <w:t>pamatots</w:t>
            </w:r>
            <w:r>
              <w:t xml:space="preserve"> skaidrojums </w:t>
            </w:r>
            <w:r w:rsidR="17DCA856">
              <w:t>vai</w:t>
            </w:r>
            <w:r w:rsidR="37B75B86">
              <w:t xml:space="preserve"> </w:t>
            </w:r>
            <w:r w:rsidR="60FC7B86">
              <w:t>iesniegta</w:t>
            </w:r>
            <w:r w:rsidR="6722D77D">
              <w:t xml:space="preserve"> </w:t>
            </w:r>
            <w:r w:rsidR="37B75B86">
              <w:t xml:space="preserve">pamatojošā </w:t>
            </w:r>
            <w:r w:rsidR="161F5695">
              <w:t>dokumentācija</w:t>
            </w:r>
            <w:r w:rsidR="37B75B86">
              <w:t xml:space="preserve">, kas pierāda, ka līguma priekšmeta izpildei ir </w:t>
            </w:r>
            <w:r>
              <w:t>ierobežo</w:t>
            </w:r>
            <w:r w:rsidR="7902D6E4">
              <w:t>ts</w:t>
            </w:r>
            <w:r>
              <w:t xml:space="preserve"> pakalpojum</w:t>
            </w:r>
            <w:r w:rsidR="0F64CF4C">
              <w:t>a</w:t>
            </w:r>
            <w:r>
              <w:t xml:space="preserve"> sn</w:t>
            </w:r>
            <w:r w:rsidR="6C08A5FE">
              <w:t>ie</w:t>
            </w:r>
            <w:r>
              <w:t>d</w:t>
            </w:r>
            <w:r w:rsidR="09B5D505">
              <w:t>z</w:t>
            </w:r>
            <w:r>
              <w:t>ēju</w:t>
            </w:r>
            <w:r w:rsidR="33E02D6A">
              <w:t xml:space="preserve"> </w:t>
            </w:r>
            <w:r w:rsidR="16F676D9">
              <w:t>skaits</w:t>
            </w:r>
            <w:r w:rsidR="33E02D6A">
              <w:t xml:space="preserve"> (</w:t>
            </w:r>
            <w:r w:rsidR="33E02D6A" w:rsidRPr="4A07523B">
              <w:rPr>
                <w:i/>
                <w:iCs/>
              </w:rPr>
              <w:t>ja attiecas</w:t>
            </w:r>
            <w:r w:rsidR="33E02D6A">
              <w:t>)</w:t>
            </w:r>
            <w:r w:rsidR="118C958C">
              <w:t>;</w:t>
            </w:r>
          </w:p>
          <w:p w14:paraId="1B15DA1A" w14:textId="5950CFFE" w:rsidR="00245EC5" w:rsidRPr="00E80030" w:rsidRDefault="00245EC5" w:rsidP="00245EC5">
            <w:pPr>
              <w:pStyle w:val="ListParagraph"/>
              <w:numPr>
                <w:ilvl w:val="0"/>
                <w:numId w:val="26"/>
              </w:numPr>
              <w:jc w:val="both"/>
            </w:pPr>
            <w:r>
              <w:t>ir norādīts potenciālais pakalpojuma sniedzējs no standartizēta digitālā transformācijas risinājumu kataloga (</w:t>
            </w:r>
            <w:r w:rsidRPr="589F080A">
              <w:rPr>
                <w:i/>
                <w:iCs/>
              </w:rPr>
              <w:t>Marketplace)</w:t>
            </w:r>
            <w:r>
              <w:t>, ja tāds ir (</w:t>
            </w:r>
            <w:r w:rsidRPr="589F080A">
              <w:rPr>
                <w:i/>
                <w:iCs/>
              </w:rPr>
              <w:t>ja attiecas</w:t>
            </w:r>
            <w:r>
              <w:t>)</w:t>
            </w:r>
            <w:r w:rsidR="5EFB4D47">
              <w:t>;</w:t>
            </w:r>
          </w:p>
          <w:p w14:paraId="51C49875" w14:textId="3BFBFBFC" w:rsidR="00245EC5" w:rsidRPr="00E80030" w:rsidRDefault="5A2FFF57" w:rsidP="76A64CD0">
            <w:pPr>
              <w:pStyle w:val="ListParagraph"/>
              <w:numPr>
                <w:ilvl w:val="0"/>
                <w:numId w:val="26"/>
              </w:numPr>
              <w:jc w:val="both"/>
            </w:pPr>
            <w:r>
              <w:t xml:space="preserve">pakalpojuma sniedzējam ir </w:t>
            </w:r>
            <w:r w:rsidR="188867DB">
              <w:t xml:space="preserve">pakalpojuma sniegšanai </w:t>
            </w:r>
            <w:r>
              <w:t>atbilstoš</w:t>
            </w:r>
            <w:r w:rsidR="5F9AF056">
              <w:t>ā</w:t>
            </w:r>
            <w:r>
              <w:t xml:space="preserve">s prasmes vai </w:t>
            </w:r>
            <w:r w:rsidR="7D6EC012">
              <w:t xml:space="preserve">tas </w:t>
            </w:r>
            <w:r>
              <w:t>darbojas atbilstošajā nozarē;</w:t>
            </w:r>
          </w:p>
          <w:p w14:paraId="22AFE578" w14:textId="1867AD72" w:rsidR="003A3765" w:rsidRPr="003A3765" w:rsidRDefault="74373E4A" w:rsidP="00E127F1">
            <w:pPr>
              <w:pStyle w:val="ListParagraph"/>
              <w:numPr>
                <w:ilvl w:val="0"/>
                <w:numId w:val="35"/>
              </w:numPr>
              <w:rPr>
                <w:rFonts w:ascii="Segoe UI" w:eastAsia="Segoe UI" w:hAnsi="Segoe UI" w:cs="Segoe UI"/>
                <w:color w:val="333333"/>
                <w:sz w:val="18"/>
                <w:szCs w:val="18"/>
              </w:rPr>
            </w:pPr>
            <w:r>
              <w:t>p</w:t>
            </w:r>
            <w:r w:rsidR="7EABB399">
              <w:t xml:space="preserve">akalpojuma sniedzējai - </w:t>
            </w:r>
            <w:r w:rsidR="0E905441">
              <w:t>f</w:t>
            </w:r>
            <w:r w:rsidR="5A2FFF57">
              <w:t>iziska</w:t>
            </w:r>
            <w:r w:rsidR="10B7FE1E">
              <w:t>ja</w:t>
            </w:r>
            <w:r w:rsidR="5A2FFF57">
              <w:t>i personai</w:t>
            </w:r>
            <w:r w:rsidR="1A4284AF">
              <w:t xml:space="preserve"> ir reģistrēta saimnieciskā darbība vai </w:t>
            </w:r>
            <w:r w:rsidR="240EF51A">
              <w:t xml:space="preserve">pieejama cita informācija, kas apliecina </w:t>
            </w:r>
            <w:r w:rsidR="240EF51A">
              <w:lastRenderedPageBreak/>
              <w:t xml:space="preserve">tās </w:t>
            </w:r>
            <w:r w:rsidR="15D8CA6D">
              <w:t>spējas veikt</w:t>
            </w:r>
            <w:r w:rsidR="1789F64E">
              <w:t xml:space="preserve"> pakalpojumu</w:t>
            </w:r>
            <w:r w:rsidR="69C039CF">
              <w:t xml:space="preserve">, vai nepieciešamības gadījumā </w:t>
            </w:r>
            <w:r w:rsidR="5A2FFF57">
              <w:t>pieprasīt papildu info</w:t>
            </w:r>
            <w:r w:rsidR="557D5262">
              <w:t>rmāciju;</w:t>
            </w:r>
          </w:p>
          <w:p w14:paraId="7994CD8C" w14:textId="6B097D46" w:rsidR="00A33981" w:rsidRPr="00A33981" w:rsidRDefault="00E127F1" w:rsidP="00A33981">
            <w:pPr>
              <w:pStyle w:val="ListParagraph"/>
              <w:numPr>
                <w:ilvl w:val="0"/>
                <w:numId w:val="35"/>
              </w:numPr>
              <w:rPr>
                <w:rFonts w:ascii="Segoe UI" w:eastAsia="Segoe UI" w:hAnsi="Segoe UI" w:cs="Segoe UI"/>
                <w:color w:val="333333"/>
                <w:sz w:val="18"/>
                <w:szCs w:val="18"/>
              </w:rPr>
            </w:pPr>
            <w:r w:rsidRPr="00E127F1">
              <w:rPr>
                <w:szCs w:val="24"/>
              </w:rPr>
              <w:t>nepastāv interešu konflikts ar izvēlēto pakalpojuma</w:t>
            </w:r>
            <w:r>
              <w:rPr>
                <w:szCs w:val="24"/>
              </w:rPr>
              <w:t xml:space="preserve"> sniedzēju</w:t>
            </w:r>
            <w:r w:rsidR="0075101C">
              <w:rPr>
                <w:szCs w:val="24"/>
              </w:rPr>
              <w:t>;</w:t>
            </w:r>
          </w:p>
          <w:p w14:paraId="6576BBB2" w14:textId="157147C6" w:rsidR="00245EC5" w:rsidRPr="00F63862" w:rsidRDefault="719E0349" w:rsidP="21A1C044">
            <w:pPr>
              <w:pStyle w:val="ListParagraph"/>
              <w:numPr>
                <w:ilvl w:val="0"/>
                <w:numId w:val="35"/>
              </w:numPr>
              <w:jc w:val="both"/>
              <w:rPr>
                <w:rFonts w:ascii="Segoe UI" w:eastAsia="Segoe UI" w:hAnsi="Segoe UI" w:cs="Segoe UI"/>
                <w:sz w:val="18"/>
                <w:szCs w:val="18"/>
              </w:rPr>
            </w:pPr>
            <w:r>
              <w:t>i</w:t>
            </w:r>
            <w:r w:rsidR="50F3C1E0">
              <w:t>r izvēlēt</w:t>
            </w:r>
            <w:r w:rsidR="4B148296">
              <w:t>s</w:t>
            </w:r>
            <w:r w:rsidR="50F3C1E0">
              <w:t xml:space="preserve"> piedāvājums</w:t>
            </w:r>
            <w:r w:rsidR="4B148296">
              <w:t xml:space="preserve"> ar zemāko piedāvāto līgumcenu</w:t>
            </w:r>
            <w:r w:rsidR="026609AD">
              <w:t>. Ja nav izvēlēts lētākais piedāvājums, tad</w:t>
            </w:r>
            <w:r w:rsidR="00980F0A">
              <w:t xml:space="preserve">, </w:t>
            </w:r>
            <w:r w:rsidR="30F87831">
              <w:t>vai</w:t>
            </w:r>
            <w:r w:rsidR="1D57633D">
              <w:t xml:space="preserve"> </w:t>
            </w:r>
            <w:r w:rsidR="3B35A311">
              <w:t>ir norādī</w:t>
            </w:r>
            <w:r w:rsidR="17F954B5">
              <w:t>ts</w:t>
            </w:r>
            <w:r w:rsidR="1EFACF18">
              <w:t xml:space="preserve"> </w:t>
            </w:r>
            <w:r w:rsidR="6EAB39B6">
              <w:t>pamatojums</w:t>
            </w:r>
            <w:r w:rsidR="20C993FC">
              <w:t xml:space="preserve"> </w:t>
            </w:r>
            <w:r w:rsidR="50F3C1E0">
              <w:t xml:space="preserve">par </w:t>
            </w:r>
            <w:r w:rsidR="378E836B">
              <w:t>izvēlēt</w:t>
            </w:r>
            <w:r w:rsidR="13E1348F">
              <w:t>o</w:t>
            </w:r>
            <w:r w:rsidR="749C43A0">
              <w:t xml:space="preserve"> ekonomiski izdevīgāko pa</w:t>
            </w:r>
            <w:r w:rsidR="38455960">
              <w:t>ka</w:t>
            </w:r>
            <w:r w:rsidR="749C43A0">
              <w:t>lpojuma sn</w:t>
            </w:r>
            <w:r w:rsidR="40C41D81">
              <w:t>ie</w:t>
            </w:r>
            <w:r w:rsidR="749C43A0">
              <w:t xml:space="preserve">dzēja </w:t>
            </w:r>
            <w:r w:rsidR="50F3C1E0">
              <w:t>piedāvājum</w:t>
            </w:r>
            <w:r w:rsidR="0A279B89">
              <w:t>u</w:t>
            </w:r>
            <w:r w:rsidR="22A28F33">
              <w:t xml:space="preserve"> </w:t>
            </w:r>
            <w:r w:rsidR="31EF1279" w:rsidRPr="21A1C044">
              <w:rPr>
                <w:rFonts w:ascii="Segoe UI" w:eastAsia="Segoe UI" w:hAnsi="Segoe UI" w:cs="Segoe UI"/>
                <w:color w:val="333333"/>
                <w:sz w:val="18"/>
                <w:szCs w:val="18"/>
              </w:rPr>
              <w:t xml:space="preserve"> </w:t>
            </w:r>
            <w:r w:rsidR="31EF1279" w:rsidRPr="00F63862">
              <w:rPr>
                <w:rFonts w:asciiTheme="majorBidi" w:eastAsia="Segoe UI" w:hAnsiTheme="majorBidi" w:cstheme="majorBidi"/>
              </w:rPr>
              <w:t xml:space="preserve">vai </w:t>
            </w:r>
            <w:r w:rsidR="11B531C8" w:rsidRPr="00F63862">
              <w:rPr>
                <w:rFonts w:asciiTheme="majorBidi" w:eastAsia="Segoe UI" w:hAnsiTheme="majorBidi" w:cstheme="majorBidi"/>
              </w:rPr>
              <w:t xml:space="preserve">par </w:t>
            </w:r>
            <w:r w:rsidR="31EF1279" w:rsidRPr="00F63862">
              <w:rPr>
                <w:rFonts w:asciiTheme="majorBidi" w:eastAsia="Segoe UI" w:hAnsiTheme="majorBidi" w:cstheme="majorBidi"/>
              </w:rPr>
              <w:t>pakalpojuma sniedzēj</w:t>
            </w:r>
            <w:r w:rsidR="4F5034DA" w:rsidRPr="00F63862">
              <w:rPr>
                <w:rFonts w:asciiTheme="majorBidi" w:eastAsia="Segoe UI" w:hAnsiTheme="majorBidi" w:cstheme="majorBidi"/>
              </w:rPr>
              <w:t>a unikalitāti vai</w:t>
            </w:r>
            <w:r w:rsidR="00E127F1" w:rsidRPr="00F63862">
              <w:rPr>
                <w:rFonts w:asciiTheme="majorBidi" w:eastAsia="Segoe UI" w:hAnsiTheme="majorBidi" w:cstheme="majorBidi"/>
              </w:rPr>
              <w:t xml:space="preserve"> par</w:t>
            </w:r>
            <w:r w:rsidR="4F5034DA" w:rsidRPr="00F63862">
              <w:rPr>
                <w:rFonts w:asciiTheme="majorBidi" w:eastAsia="Segoe UI" w:hAnsiTheme="majorBidi" w:cstheme="majorBidi"/>
              </w:rPr>
              <w:t xml:space="preserve"> pakalpojumu sniedzēj</w:t>
            </w:r>
            <w:r w:rsidR="00E127F1" w:rsidRPr="00F63862">
              <w:rPr>
                <w:rFonts w:asciiTheme="majorBidi" w:eastAsia="Segoe UI" w:hAnsiTheme="majorBidi" w:cstheme="majorBidi"/>
              </w:rPr>
              <w:t>u</w:t>
            </w:r>
            <w:r w:rsidR="4F5034DA" w:rsidRPr="00F63862">
              <w:rPr>
                <w:rFonts w:asciiTheme="majorBidi" w:eastAsia="Segoe UI" w:hAnsiTheme="majorBidi" w:cstheme="majorBidi"/>
              </w:rPr>
              <w:t xml:space="preserve"> </w:t>
            </w:r>
            <w:r w:rsidR="00E127F1" w:rsidRPr="00F63862">
              <w:rPr>
                <w:rFonts w:asciiTheme="majorBidi" w:eastAsia="Segoe UI" w:hAnsiTheme="majorBidi" w:cstheme="majorBidi"/>
              </w:rPr>
              <w:t xml:space="preserve">ierobežoto </w:t>
            </w:r>
            <w:r w:rsidR="4F5034DA" w:rsidRPr="00F63862">
              <w:rPr>
                <w:rFonts w:asciiTheme="majorBidi" w:eastAsia="Segoe UI" w:hAnsiTheme="majorBidi" w:cstheme="majorBidi"/>
              </w:rPr>
              <w:t>skaitu tirgū</w:t>
            </w:r>
            <w:bookmarkStart w:id="23" w:name="_Hlk172872242"/>
            <w:r w:rsidR="116894BE" w:rsidRPr="00F63862">
              <w:rPr>
                <w:rFonts w:asciiTheme="majorBidi" w:eastAsia="Segoe UI" w:hAnsiTheme="majorBidi" w:cstheme="majorBidi"/>
              </w:rPr>
              <w:t>;</w:t>
            </w:r>
          </w:p>
          <w:p w14:paraId="2ECA8FD3" w14:textId="2339D0A8" w:rsidR="00245EC5" w:rsidRPr="00F63862" w:rsidRDefault="00324731" w:rsidP="21A1C044">
            <w:pPr>
              <w:pStyle w:val="ListParagraph"/>
              <w:numPr>
                <w:ilvl w:val="0"/>
                <w:numId w:val="35"/>
              </w:numPr>
              <w:jc w:val="both"/>
              <w:rPr>
                <w:rFonts w:asciiTheme="majorBidi" w:eastAsia="Segoe UI" w:hAnsiTheme="majorBidi" w:cstheme="majorBidi"/>
              </w:rPr>
            </w:pPr>
            <w:r w:rsidRPr="00F63862">
              <w:rPr>
                <w:rFonts w:asciiTheme="majorBidi" w:eastAsia="Segoe UI" w:hAnsiTheme="majorBidi" w:cstheme="majorBidi"/>
              </w:rPr>
              <w:t>i</w:t>
            </w:r>
            <w:r w:rsidR="0F7B4C02" w:rsidRPr="00F63862">
              <w:rPr>
                <w:rFonts w:asciiTheme="majorBidi" w:eastAsia="Segoe UI" w:hAnsiTheme="majorBidi" w:cstheme="majorBidi"/>
              </w:rPr>
              <w:t xml:space="preserve">esniegtie pieteikumi nav par vienu un to pašu </w:t>
            </w:r>
            <w:r w:rsidR="0B6DF996" w:rsidRPr="00F63862">
              <w:rPr>
                <w:rFonts w:asciiTheme="majorBidi" w:eastAsia="Segoe UI" w:hAnsiTheme="majorBidi" w:cstheme="majorBidi"/>
              </w:rPr>
              <w:t>atbalstāmo darbību</w:t>
            </w:r>
            <w:r w:rsidR="5622593B" w:rsidRPr="00F63862">
              <w:rPr>
                <w:rFonts w:asciiTheme="majorBidi" w:eastAsia="Segoe UI" w:hAnsiTheme="majorBidi" w:cstheme="majorBidi"/>
              </w:rPr>
              <w:t>;</w:t>
            </w:r>
          </w:p>
          <w:p w14:paraId="1A10BA02" w14:textId="6C2135F3" w:rsidR="00245EC5" w:rsidRPr="000E6B6E" w:rsidRDefault="0B6DF996" w:rsidP="21A1C044">
            <w:pPr>
              <w:pStyle w:val="ListParagraph"/>
              <w:numPr>
                <w:ilvl w:val="0"/>
                <w:numId w:val="35"/>
              </w:numPr>
              <w:jc w:val="both"/>
              <w:rPr>
                <w:rFonts w:ascii="Segoe UI" w:eastAsia="Segoe UI" w:hAnsi="Segoe UI" w:cs="Segoe UI"/>
                <w:sz w:val="18"/>
                <w:szCs w:val="18"/>
              </w:rPr>
            </w:pPr>
            <w:r w:rsidRPr="00F63862">
              <w:rPr>
                <w:rFonts w:asciiTheme="majorBidi" w:eastAsia="Segoe UI" w:hAnsiTheme="majorBidi" w:cstheme="majorBidi"/>
              </w:rPr>
              <w:t>PIL subjektiem pārbauda, vai nav saskatāmas nepamatoti sadalīta iepirkuma pazīme</w:t>
            </w:r>
            <w:bookmarkEnd w:id="23"/>
            <w:r w:rsidR="00B90ADF" w:rsidRPr="21A1C044">
              <w:rPr>
                <w:rFonts w:eastAsia="Segoe UI"/>
              </w:rPr>
              <w:t>.</w:t>
            </w:r>
          </w:p>
        </w:tc>
        <w:tc>
          <w:tcPr>
            <w:tcW w:w="808" w:type="dxa"/>
          </w:tcPr>
          <w:p w14:paraId="37B7318A" w14:textId="671F4D5D" w:rsidR="00245EC5" w:rsidRDefault="00245EC5" w:rsidP="00245EC5">
            <w:pPr>
              <w:spacing w:before="120"/>
              <w:jc w:val="center"/>
            </w:pPr>
            <w:r>
              <w:lastRenderedPageBreak/>
              <w:t>P</w:t>
            </w:r>
          </w:p>
        </w:tc>
        <w:tc>
          <w:tcPr>
            <w:tcW w:w="2268" w:type="dxa"/>
          </w:tcPr>
          <w:p w14:paraId="72AFC494" w14:textId="7E63CE7D" w:rsidR="00245EC5" w:rsidRDefault="00245EC5" w:rsidP="00245EC5">
            <w:pPr>
              <w:spacing w:before="120"/>
            </w:pPr>
            <w:r>
              <w:t>1. Pieteikums</w:t>
            </w:r>
          </w:p>
          <w:p w14:paraId="436EFBD5" w14:textId="35C09A2D" w:rsidR="00245EC5" w:rsidRPr="00F62CA7" w:rsidRDefault="00245EC5" w:rsidP="00245EC5">
            <w:pPr>
              <w:spacing w:before="120"/>
            </w:pPr>
            <w:r>
              <w:t>2. Digitālās attīstības ceļa karte</w:t>
            </w:r>
          </w:p>
          <w:p w14:paraId="00415F46" w14:textId="77777777" w:rsidR="00245EC5" w:rsidRDefault="72D69E0C" w:rsidP="3EE1E198">
            <w:pPr>
              <w:spacing w:before="120"/>
            </w:pPr>
            <w:r>
              <w:t>3. Lursoft</w:t>
            </w:r>
            <w:r w:rsidR="00325298">
              <w:t xml:space="preserve"> datu bāze</w:t>
            </w:r>
          </w:p>
          <w:p w14:paraId="496366E2" w14:textId="37844B5F" w:rsidR="35A0A794" w:rsidRDefault="35A0A794" w:rsidP="21A1C044">
            <w:pPr>
              <w:spacing w:before="120"/>
            </w:pPr>
            <w:r>
              <w:t xml:space="preserve">4. </w:t>
            </w:r>
            <w:r w:rsidR="00CD4787">
              <w:t>Tīmek</w:t>
            </w:r>
            <w:r w:rsidR="0067664B">
              <w:t>ļa vietne</w:t>
            </w:r>
          </w:p>
          <w:p w14:paraId="0EBCB13A" w14:textId="67DD67F8" w:rsidR="00F37416" w:rsidRPr="00F62CA7" w:rsidRDefault="00F37416" w:rsidP="3EE1E198">
            <w:pPr>
              <w:spacing w:before="120"/>
            </w:pPr>
          </w:p>
        </w:tc>
      </w:tr>
      <w:tr w:rsidR="00245EC5" w:rsidRPr="004B06C4" w14:paraId="3101F3A7" w14:textId="77777777" w:rsidTr="5D6AAA91">
        <w:trPr>
          <w:trHeight w:val="2010"/>
          <w:jc w:val="center"/>
        </w:trPr>
        <w:tc>
          <w:tcPr>
            <w:tcW w:w="704" w:type="dxa"/>
          </w:tcPr>
          <w:p w14:paraId="4FDBA616" w14:textId="0BA9C4FE" w:rsidR="00245EC5" w:rsidRDefault="00245EC5" w:rsidP="00245EC5">
            <w:pPr>
              <w:jc w:val="center"/>
            </w:pPr>
            <w:r>
              <w:t>14.</w:t>
            </w:r>
          </w:p>
        </w:tc>
        <w:tc>
          <w:tcPr>
            <w:tcW w:w="4116" w:type="dxa"/>
          </w:tcPr>
          <w:p w14:paraId="24986C72" w14:textId="2BF166BC" w:rsidR="00245EC5" w:rsidRDefault="00245EC5" w:rsidP="0031332E">
            <w:pPr>
              <w:pStyle w:val="Noteikumutekstam"/>
            </w:pPr>
            <w:r>
              <w:t>Plānotais investīciju projekta atbalstāmo darbību īstenošanas laiks nepārsniedz piešķiramajam atbalstam noteikto maksimālo īstenošanas laiku.</w:t>
            </w:r>
          </w:p>
        </w:tc>
        <w:tc>
          <w:tcPr>
            <w:tcW w:w="7268" w:type="dxa"/>
          </w:tcPr>
          <w:p w14:paraId="18A6722E" w14:textId="5FDA74F4" w:rsidR="00245EC5" w:rsidRDefault="00245EC5" w:rsidP="00245EC5">
            <w:pPr>
              <w:widowControl w:val="0"/>
              <w:jc w:val="both"/>
            </w:pPr>
            <w:r>
              <w:t>Pārbauda, vai pieteikumā norādītais investīciju projekta īstenošanas laiks nepārsniedz piešķiramajam atbalstam noteikto maksimālo īstenošanas laiku, kas ir:</w:t>
            </w:r>
          </w:p>
          <w:p w14:paraId="7DCEFB4D" w14:textId="45D3E048" w:rsidR="00245EC5" w:rsidRDefault="00245EC5" w:rsidP="00245EC5">
            <w:pPr>
              <w:pStyle w:val="ListParagraph"/>
              <w:widowControl w:val="0"/>
              <w:numPr>
                <w:ilvl w:val="0"/>
                <w:numId w:val="9"/>
              </w:numPr>
              <w:spacing w:line="293" w:lineRule="atLeast"/>
              <w:jc w:val="both"/>
            </w:pPr>
            <w:r>
              <w:t xml:space="preserve">12 mēneši atbalstam līdz </w:t>
            </w:r>
            <w:r w:rsidR="5F9D89E6">
              <w:t xml:space="preserve">9999 </w:t>
            </w:r>
            <w:r w:rsidRPr="658DE89F">
              <w:rPr>
                <w:i/>
                <w:iCs/>
              </w:rPr>
              <w:t xml:space="preserve">euro </w:t>
            </w:r>
            <w:r>
              <w:t>ar 100 procentu atbalsta intensitāti;</w:t>
            </w:r>
          </w:p>
          <w:p w14:paraId="6C08D26F" w14:textId="6CB3A7C0" w:rsidR="00245EC5" w:rsidRDefault="00245EC5" w:rsidP="00245EC5">
            <w:pPr>
              <w:pStyle w:val="ListParagraph"/>
              <w:widowControl w:val="0"/>
              <w:numPr>
                <w:ilvl w:val="0"/>
                <w:numId w:val="9"/>
              </w:numPr>
              <w:spacing w:line="293" w:lineRule="atLeast"/>
              <w:jc w:val="both"/>
              <w:rPr>
                <w:i/>
                <w:iCs/>
              </w:rPr>
            </w:pPr>
            <w:r>
              <w:t xml:space="preserve">24 mēneši atbalstam līdz 100 000 </w:t>
            </w:r>
            <w:r w:rsidRPr="5ED6BDBF">
              <w:rPr>
                <w:i/>
                <w:iCs/>
              </w:rPr>
              <w:t>euro</w:t>
            </w:r>
          </w:p>
          <w:p w14:paraId="2CC7F78F" w14:textId="2499FDB8" w:rsidR="00245EC5" w:rsidRDefault="00245EC5" w:rsidP="00245EC5">
            <w:pPr>
              <w:widowControl w:val="0"/>
              <w:spacing w:line="293" w:lineRule="atLeast"/>
              <w:jc w:val="both"/>
            </w:pPr>
            <w:r>
              <w:t>no dienas, kad iesniedzējs ir noslēdzis līgumu ar Aģentūru, bet ne ilgāk kā līdz 2026. gada 31. martam.</w:t>
            </w:r>
          </w:p>
        </w:tc>
        <w:tc>
          <w:tcPr>
            <w:tcW w:w="808" w:type="dxa"/>
          </w:tcPr>
          <w:p w14:paraId="7EA8D7E6" w14:textId="36E7E94A" w:rsidR="00245EC5" w:rsidRPr="00A61D6D" w:rsidRDefault="00245EC5" w:rsidP="00245EC5">
            <w:pPr>
              <w:pStyle w:val="BodyText"/>
              <w:spacing w:before="120"/>
              <w:jc w:val="center"/>
              <w:rPr>
                <w:sz w:val="24"/>
                <w:szCs w:val="22"/>
              </w:rPr>
            </w:pPr>
            <w:r w:rsidRPr="00A61D6D">
              <w:rPr>
                <w:sz w:val="24"/>
                <w:szCs w:val="22"/>
              </w:rPr>
              <w:t>P</w:t>
            </w:r>
          </w:p>
        </w:tc>
        <w:tc>
          <w:tcPr>
            <w:tcW w:w="2268" w:type="dxa"/>
          </w:tcPr>
          <w:p w14:paraId="2F74DAFD" w14:textId="2288A617" w:rsidR="00245EC5" w:rsidRPr="004B06C4" w:rsidRDefault="00245EC5" w:rsidP="00245EC5">
            <w:pPr>
              <w:pStyle w:val="BodyText"/>
              <w:spacing w:before="120"/>
              <w:jc w:val="left"/>
              <w:rPr>
                <w:sz w:val="24"/>
                <w:szCs w:val="24"/>
              </w:rPr>
            </w:pPr>
            <w:r w:rsidRPr="76614A33">
              <w:rPr>
                <w:sz w:val="24"/>
                <w:szCs w:val="24"/>
              </w:rPr>
              <w:t>Pieteikums</w:t>
            </w:r>
            <w:r w:rsidRPr="007E288C">
              <w:rPr>
                <w:sz w:val="22"/>
                <w:szCs w:val="22"/>
              </w:rPr>
              <w:t xml:space="preserve"> </w:t>
            </w:r>
          </w:p>
        </w:tc>
      </w:tr>
      <w:tr w:rsidR="00245EC5" w:rsidRPr="004B06C4" w14:paraId="59C78467" w14:textId="77777777" w:rsidTr="5D6AAA91">
        <w:trPr>
          <w:trHeight w:val="300"/>
          <w:jc w:val="center"/>
        </w:trPr>
        <w:tc>
          <w:tcPr>
            <w:tcW w:w="704" w:type="dxa"/>
          </w:tcPr>
          <w:p w14:paraId="24D40B70" w14:textId="73219526" w:rsidR="00245EC5" w:rsidRDefault="00245EC5" w:rsidP="00245EC5">
            <w:pPr>
              <w:pStyle w:val="BodyText"/>
              <w:spacing w:before="60" w:after="60"/>
              <w:jc w:val="center"/>
              <w:rPr>
                <w:sz w:val="24"/>
                <w:szCs w:val="24"/>
              </w:rPr>
            </w:pPr>
            <w:r w:rsidRPr="301444AF">
              <w:rPr>
                <w:sz w:val="24"/>
                <w:szCs w:val="24"/>
              </w:rPr>
              <w:t>15.</w:t>
            </w:r>
          </w:p>
        </w:tc>
        <w:tc>
          <w:tcPr>
            <w:tcW w:w="4116" w:type="dxa"/>
          </w:tcPr>
          <w:p w14:paraId="75C78580" w14:textId="0861105C" w:rsidR="00245EC5" w:rsidRPr="002F468F" w:rsidRDefault="00245EC5" w:rsidP="00245EC5">
            <w:pPr>
              <w:pStyle w:val="BodyText"/>
              <w:spacing w:before="60" w:after="60"/>
            </w:pPr>
            <w:r w:rsidRPr="24EFE8F6">
              <w:rPr>
                <w:sz w:val="24"/>
                <w:szCs w:val="24"/>
              </w:rPr>
              <w:t>Pieteikums ir sagatavots informācijas sistēmā „Valsts platforma biznesa attīstībai</w:t>
            </w:r>
            <w:r>
              <w:t>”</w:t>
            </w:r>
            <w:r w:rsidRPr="24EFE8F6">
              <w:rPr>
                <w:sz w:val="24"/>
                <w:szCs w:val="24"/>
              </w:rPr>
              <w:t xml:space="preserve"> (</w:t>
            </w:r>
            <w:hyperlink r:id="rId39" w:history="1">
              <w:r w:rsidRPr="00AD7743">
                <w:rPr>
                  <w:rStyle w:val="Hyperlink"/>
                  <w:sz w:val="24"/>
                  <w:szCs w:val="24"/>
                </w:rPr>
                <w:t>business.gov.lv</w:t>
              </w:r>
            </w:hyperlink>
            <w:r w:rsidRPr="00AD7743">
              <w:rPr>
                <w:sz w:val="24"/>
                <w:szCs w:val="24"/>
              </w:rPr>
              <w:t>)</w:t>
            </w:r>
            <w:r w:rsidRPr="24EFE8F6">
              <w:rPr>
                <w:sz w:val="24"/>
                <w:szCs w:val="24"/>
              </w:rPr>
              <w:t xml:space="preserve"> un ir pievienoti visi papildus iesniedzamie dokumenti, kas attiecas uz iesniedzēju.</w:t>
            </w:r>
          </w:p>
        </w:tc>
        <w:tc>
          <w:tcPr>
            <w:tcW w:w="7268" w:type="dxa"/>
          </w:tcPr>
          <w:p w14:paraId="02597A16" w14:textId="1191DD91" w:rsidR="00245EC5" w:rsidRPr="00B90ADF" w:rsidRDefault="00245EC5" w:rsidP="658DE89F">
            <w:pPr>
              <w:jc w:val="both"/>
              <w:rPr>
                <w:szCs w:val="24"/>
              </w:rPr>
            </w:pPr>
            <w:r w:rsidRPr="00B90ADF">
              <w:rPr>
                <w:szCs w:val="24"/>
              </w:rPr>
              <w:t xml:space="preserve">Pārbauda, vai: </w:t>
            </w:r>
          </w:p>
          <w:p w14:paraId="3DAD57C3" w14:textId="7DB9160D" w:rsidR="00245EC5" w:rsidRPr="00B90ADF" w:rsidRDefault="00245EC5" w:rsidP="658DE89F">
            <w:pPr>
              <w:pStyle w:val="ListParagraph"/>
              <w:numPr>
                <w:ilvl w:val="0"/>
                <w:numId w:val="28"/>
              </w:numPr>
              <w:tabs>
                <w:tab w:val="left" w:pos="315"/>
              </w:tabs>
              <w:autoSpaceDE w:val="0"/>
              <w:autoSpaceDN w:val="0"/>
              <w:adjustRightInd w:val="0"/>
              <w:spacing w:after="120"/>
              <w:ind w:left="34" w:firstLine="0"/>
              <w:jc w:val="both"/>
              <w:rPr>
                <w:szCs w:val="24"/>
              </w:rPr>
            </w:pPr>
            <w:r w:rsidRPr="00B90ADF">
              <w:rPr>
                <w:szCs w:val="24"/>
              </w:rPr>
              <w:t>Pieteikums ir sagatavots, iesniegts  un reģistrēts informācijas sistēmā „Valsts platforma biznesa attīstībai” (</w:t>
            </w:r>
            <w:hyperlink r:id="rId40">
              <w:r w:rsidRPr="00B90ADF">
                <w:rPr>
                  <w:szCs w:val="24"/>
                </w:rPr>
                <w:t>business.gov.lv</w:t>
              </w:r>
            </w:hyperlink>
            <w:r w:rsidRPr="00B90ADF">
              <w:rPr>
                <w:szCs w:val="24"/>
              </w:rPr>
              <w:t>);</w:t>
            </w:r>
          </w:p>
          <w:p w14:paraId="3E0CAF68" w14:textId="4BAC7389" w:rsidR="00245EC5" w:rsidRPr="00B90ADF" w:rsidRDefault="00245EC5" w:rsidP="658DE89F">
            <w:pPr>
              <w:pStyle w:val="ListParagraph"/>
              <w:numPr>
                <w:ilvl w:val="0"/>
                <w:numId w:val="28"/>
              </w:numPr>
              <w:tabs>
                <w:tab w:val="left" w:pos="315"/>
              </w:tabs>
              <w:autoSpaceDE w:val="0"/>
              <w:autoSpaceDN w:val="0"/>
              <w:adjustRightInd w:val="0"/>
              <w:spacing w:after="120"/>
              <w:ind w:left="34" w:firstLine="0"/>
              <w:jc w:val="both"/>
              <w:rPr>
                <w:szCs w:val="24"/>
              </w:rPr>
            </w:pPr>
            <w:r w:rsidRPr="00B90ADF">
              <w:rPr>
                <w:szCs w:val="24"/>
              </w:rPr>
              <w:t xml:space="preserve">Pieteikuma iesniegšanas laiks ir fiksēts </w:t>
            </w:r>
            <w:hyperlink r:id="rId41">
              <w:r w:rsidRPr="00B90ADF">
                <w:rPr>
                  <w:szCs w:val="24"/>
                </w:rPr>
                <w:t>business.gov.lv</w:t>
              </w:r>
            </w:hyperlink>
            <w:r w:rsidRPr="00B90ADF">
              <w:rPr>
                <w:szCs w:val="24"/>
              </w:rPr>
              <w:t>;</w:t>
            </w:r>
          </w:p>
          <w:p w14:paraId="07B1F1EA" w14:textId="7A9F79AF" w:rsidR="00245EC5" w:rsidRPr="00B90ADF" w:rsidRDefault="00245EC5" w:rsidP="658DE89F">
            <w:pPr>
              <w:pStyle w:val="ListParagraph"/>
              <w:numPr>
                <w:ilvl w:val="0"/>
                <w:numId w:val="28"/>
              </w:numPr>
              <w:tabs>
                <w:tab w:val="left" w:pos="315"/>
              </w:tabs>
              <w:spacing w:after="120"/>
              <w:ind w:left="34" w:firstLine="0"/>
              <w:jc w:val="both"/>
              <w:rPr>
                <w:szCs w:val="24"/>
              </w:rPr>
            </w:pPr>
            <w:r w:rsidRPr="00B90ADF">
              <w:rPr>
                <w:szCs w:val="24"/>
              </w:rPr>
              <w:t>Ja kāda pieteikuma sadaļa nav aizpildīta, bet par tās saturu var pārliecināties citās pieteikuma sadaļās un pielikumos, konstatējums uzskatāms par nebūtisku un papildus informācija netiek pieprasīta;</w:t>
            </w:r>
          </w:p>
          <w:p w14:paraId="509A5C46" w14:textId="1F18A558" w:rsidR="00245EC5" w:rsidRPr="00B90ADF" w:rsidRDefault="00245EC5" w:rsidP="658DE89F">
            <w:pPr>
              <w:pStyle w:val="ListParagraph"/>
              <w:numPr>
                <w:ilvl w:val="0"/>
                <w:numId w:val="28"/>
              </w:numPr>
              <w:tabs>
                <w:tab w:val="left" w:pos="315"/>
              </w:tabs>
              <w:spacing w:after="120"/>
              <w:ind w:left="34" w:firstLine="0"/>
              <w:jc w:val="both"/>
            </w:pPr>
            <w:r>
              <w:t xml:space="preserve">Pieteikumā lietotā naudas vienība ir </w:t>
            </w:r>
            <w:r w:rsidRPr="001542AA">
              <w:rPr>
                <w:i/>
                <w:iCs/>
              </w:rPr>
              <w:t>euro</w:t>
            </w:r>
            <w:r>
              <w:t>;</w:t>
            </w:r>
          </w:p>
          <w:p w14:paraId="4CD2C118" w14:textId="4F100C8C" w:rsidR="00245EC5" w:rsidRPr="00B90ADF" w:rsidRDefault="00245EC5" w:rsidP="658DE89F">
            <w:pPr>
              <w:pStyle w:val="ListParagraph"/>
              <w:numPr>
                <w:ilvl w:val="0"/>
                <w:numId w:val="28"/>
              </w:numPr>
              <w:tabs>
                <w:tab w:val="left" w:pos="315"/>
              </w:tabs>
              <w:autoSpaceDE w:val="0"/>
              <w:autoSpaceDN w:val="0"/>
              <w:adjustRightInd w:val="0"/>
              <w:ind w:left="32" w:firstLine="0"/>
              <w:jc w:val="both"/>
              <w:rPr>
                <w:szCs w:val="24"/>
              </w:rPr>
            </w:pPr>
            <w:r w:rsidRPr="00B90ADF">
              <w:rPr>
                <w:szCs w:val="24"/>
              </w:rPr>
              <w:t>Ir iesniegti visi papildus iesniedzamie dokumenti:</w:t>
            </w:r>
          </w:p>
          <w:p w14:paraId="4C46A37D" w14:textId="6C67DDD0" w:rsidR="00245EC5" w:rsidRPr="00B90ADF" w:rsidRDefault="7D514032" w:rsidP="658DE89F">
            <w:pPr>
              <w:numPr>
                <w:ilvl w:val="1"/>
                <w:numId w:val="22"/>
              </w:numPr>
              <w:autoSpaceDE w:val="0"/>
              <w:autoSpaceDN w:val="0"/>
              <w:adjustRightInd w:val="0"/>
              <w:ind w:left="882"/>
              <w:jc w:val="both"/>
            </w:pPr>
            <w:r>
              <w:t>deklarācija par komercdarbības atbilstību MVK statusam</w:t>
            </w:r>
            <w:r w:rsidR="008275F9">
              <w:t xml:space="preserve">, kas </w:t>
            </w:r>
            <w:r>
              <w:t>sagatavotu saskaņā ar normatīvajiem aktiem, kas nosaka saimnieciskās darbības veicēju deklarēšanos atbilstoši MVK definīcijai</w:t>
            </w:r>
            <w:r w:rsidR="00A33981">
              <w:t xml:space="preserve"> </w:t>
            </w:r>
            <w:r w:rsidR="004A1FE2">
              <w:t>(dekla</w:t>
            </w:r>
            <w:r w:rsidR="008275F9">
              <w:t>r</w:t>
            </w:r>
            <w:r w:rsidR="00B65974">
              <w:t>ā</w:t>
            </w:r>
            <w:r w:rsidR="008275F9">
              <w:t>cija pievie</w:t>
            </w:r>
            <w:r w:rsidR="00B65974">
              <w:t>n</w:t>
            </w:r>
            <w:r w:rsidR="008275F9">
              <w:t xml:space="preserve">ojama tikai, </w:t>
            </w:r>
            <w:r w:rsidR="00A33981">
              <w:t xml:space="preserve">ja </w:t>
            </w:r>
            <w:r w:rsidR="008275F9">
              <w:t>i</w:t>
            </w:r>
            <w:r w:rsidR="007C15C7">
              <w:t>e</w:t>
            </w:r>
            <w:r w:rsidR="008275F9">
              <w:t>s</w:t>
            </w:r>
            <w:r w:rsidR="007C15C7">
              <w:t>n</w:t>
            </w:r>
            <w:r w:rsidR="008275F9">
              <w:t xml:space="preserve">iegts </w:t>
            </w:r>
            <w:r w:rsidR="00CE2B9C">
              <w:t>pieteikums  atbalstam</w:t>
            </w:r>
            <w:r w:rsidR="001542AA">
              <w:t xml:space="preserve">, </w:t>
            </w:r>
            <w:r w:rsidR="001542AA" w:rsidRPr="26D565BD">
              <w:rPr>
                <w:rFonts w:asciiTheme="majorBidi" w:hAnsiTheme="majorBidi" w:cstheme="majorBidi"/>
              </w:rPr>
              <w:t xml:space="preserve">saskaņā ar Komisijas regulu Nr. 651/2014 </w:t>
            </w:r>
            <w:r w:rsidR="001542AA" w:rsidRPr="26D565BD">
              <w:rPr>
                <w:rFonts w:asciiTheme="majorBidi" w:hAnsiTheme="majorBidi" w:cstheme="majorBidi"/>
              </w:rPr>
              <w:lastRenderedPageBreak/>
              <w:t>un pieteikuma 1.2. apakšpunktā ir sniedzis piekrišanu, ka atbalsts var tikt sniegts saskaņā ar Komisijas regulu Nr. 2023/2831 vai Komisijas regulu Nr. 1408/2013” un dzēst pēdējā rindkopā vārdus un ciparus “kas ir piešķirams saskaņā ar Regulu Nr. 651/201</w:t>
            </w:r>
            <w:r w:rsidR="32DC70B6" w:rsidRPr="26D565BD">
              <w:rPr>
                <w:rFonts w:asciiTheme="majorBidi" w:hAnsiTheme="majorBidi" w:cstheme="majorBidi"/>
              </w:rPr>
              <w:t>4</w:t>
            </w:r>
            <w:r w:rsidR="008275F9">
              <w:t>)</w:t>
            </w:r>
            <w:r>
              <w:t>;</w:t>
            </w:r>
          </w:p>
          <w:p w14:paraId="4D12DE11" w14:textId="77777777" w:rsidR="00245EC5" w:rsidRPr="00B90ADF" w:rsidRDefault="00245EC5" w:rsidP="658DE89F">
            <w:pPr>
              <w:numPr>
                <w:ilvl w:val="1"/>
                <w:numId w:val="22"/>
              </w:numPr>
              <w:autoSpaceDE w:val="0"/>
              <w:autoSpaceDN w:val="0"/>
              <w:adjustRightInd w:val="0"/>
              <w:ind w:left="882"/>
              <w:jc w:val="both"/>
              <w:rPr>
                <w:szCs w:val="24"/>
              </w:rPr>
            </w:pPr>
            <w:r w:rsidRPr="00B90ADF">
              <w:rPr>
                <w:szCs w:val="24"/>
              </w:rPr>
              <w:t>sākotnējais digitālā brieduma tests;</w:t>
            </w:r>
          </w:p>
          <w:p w14:paraId="4E31D399" w14:textId="64661037" w:rsidR="00245EC5" w:rsidRPr="00B90ADF" w:rsidRDefault="00245EC5" w:rsidP="658DE89F">
            <w:pPr>
              <w:numPr>
                <w:ilvl w:val="1"/>
                <w:numId w:val="22"/>
              </w:numPr>
              <w:autoSpaceDE w:val="0"/>
              <w:autoSpaceDN w:val="0"/>
              <w:adjustRightInd w:val="0"/>
              <w:ind w:left="882"/>
              <w:jc w:val="both"/>
              <w:rPr>
                <w:szCs w:val="24"/>
              </w:rPr>
            </w:pPr>
            <w:r w:rsidRPr="00B90ADF">
              <w:rPr>
                <w:szCs w:val="24"/>
              </w:rPr>
              <w:t>digitālās attīstības ceļa karte;</w:t>
            </w:r>
          </w:p>
          <w:p w14:paraId="5BB02921" w14:textId="7657EF79" w:rsidR="00245EC5" w:rsidRPr="00B90ADF" w:rsidRDefault="00245EC5" w:rsidP="658DE89F">
            <w:pPr>
              <w:numPr>
                <w:ilvl w:val="1"/>
                <w:numId w:val="22"/>
              </w:numPr>
              <w:ind w:left="882"/>
              <w:jc w:val="both"/>
              <w:rPr>
                <w:szCs w:val="24"/>
              </w:rPr>
            </w:pPr>
            <w:r w:rsidRPr="00B90ADF">
              <w:rPr>
                <w:szCs w:val="24"/>
              </w:rPr>
              <w:t xml:space="preserve">uzskaites veidlapa par iesniedzēja saņemto </w:t>
            </w:r>
            <w:r w:rsidRPr="00B90ADF">
              <w:rPr>
                <w:i/>
                <w:iCs/>
                <w:szCs w:val="24"/>
              </w:rPr>
              <w:t>de minimis</w:t>
            </w:r>
            <w:r w:rsidRPr="00B90ADF">
              <w:rPr>
                <w:szCs w:val="24"/>
              </w:rPr>
              <w:t xml:space="preserve"> atbalstu saskaņā ar normatīvajiem aktiem par </w:t>
            </w:r>
            <w:r w:rsidRPr="00B90ADF">
              <w:rPr>
                <w:i/>
                <w:iCs/>
                <w:szCs w:val="24"/>
              </w:rPr>
              <w:t>de minimis</w:t>
            </w:r>
            <w:r w:rsidRPr="00B90ADF">
              <w:rPr>
                <w:szCs w:val="24"/>
              </w:rPr>
              <w:t xml:space="preserve"> atbalsta uzskaites un piešķiršanas kārtību, kurā norādīta informācija arī par iesniedzēja „viena vienota uzņēmuma” uzņēmumiem (ja iesniedz atbilstoši </w:t>
            </w:r>
            <w:r w:rsidRPr="00B90ADF">
              <w:rPr>
                <w:i/>
                <w:iCs/>
                <w:szCs w:val="24"/>
              </w:rPr>
              <w:t>de minimis</w:t>
            </w:r>
            <w:r w:rsidRPr="00B90ADF">
              <w:rPr>
                <w:szCs w:val="24"/>
              </w:rPr>
              <w:t xml:space="preserve"> regulām); </w:t>
            </w:r>
          </w:p>
          <w:p w14:paraId="6C4FBD80" w14:textId="26228B43" w:rsidR="00245EC5" w:rsidRPr="00B90ADF" w:rsidRDefault="00245EC5" w:rsidP="658DE89F">
            <w:pPr>
              <w:numPr>
                <w:ilvl w:val="1"/>
                <w:numId w:val="22"/>
              </w:numPr>
              <w:ind w:left="882"/>
              <w:jc w:val="both"/>
              <w:rPr>
                <w:szCs w:val="24"/>
              </w:rPr>
            </w:pPr>
            <w:r w:rsidRPr="00B90ADF">
              <w:rPr>
                <w:szCs w:val="24"/>
              </w:rPr>
              <w:t>pilnvara, kas apliecina iesniedzēja pārstāvim iesniegt šo pieteikumu (ja iesniedzējs nav paraksttiesīgā persona);</w:t>
            </w:r>
          </w:p>
          <w:p w14:paraId="14C1132C" w14:textId="1A400F52" w:rsidR="00245EC5" w:rsidRPr="004B06C4" w:rsidRDefault="2BF621E7" w:rsidP="00B90ADF">
            <w:pPr>
              <w:pStyle w:val="BodyText"/>
              <w:numPr>
                <w:ilvl w:val="1"/>
                <w:numId w:val="22"/>
              </w:numPr>
              <w:spacing w:before="60" w:after="60"/>
              <w:ind w:left="882"/>
            </w:pPr>
            <w:r w:rsidRPr="21A1C044">
              <w:rPr>
                <w:sz w:val="24"/>
                <w:szCs w:val="24"/>
              </w:rPr>
              <w:t>p</w:t>
            </w:r>
            <w:r w:rsidR="5FA6FB87" w:rsidRPr="21A1C044">
              <w:rPr>
                <w:sz w:val="24"/>
                <w:szCs w:val="24"/>
              </w:rPr>
              <w:t xml:space="preserve">rovizoriskā </w:t>
            </w:r>
            <w:r w:rsidR="6208FC4C" w:rsidRPr="21A1C044">
              <w:rPr>
                <w:sz w:val="24"/>
                <w:szCs w:val="24"/>
              </w:rPr>
              <w:t xml:space="preserve">izmaksu </w:t>
            </w:r>
            <w:r w:rsidR="5FA6FB87" w:rsidRPr="21A1C044">
              <w:rPr>
                <w:sz w:val="24"/>
                <w:szCs w:val="24"/>
              </w:rPr>
              <w:t xml:space="preserve">tāme, ja iesniedzējs piesakās </w:t>
            </w:r>
            <w:r w:rsidR="3283CBAE" w:rsidRPr="21A1C044">
              <w:rPr>
                <w:sz w:val="24"/>
                <w:szCs w:val="24"/>
              </w:rPr>
              <w:t xml:space="preserve">atbalstam līdz 100 000 </w:t>
            </w:r>
            <w:r w:rsidR="3283CBAE" w:rsidRPr="00FB601A">
              <w:rPr>
                <w:i/>
                <w:iCs/>
                <w:sz w:val="24"/>
                <w:szCs w:val="24"/>
              </w:rPr>
              <w:t>euro</w:t>
            </w:r>
            <w:r w:rsidR="589C7B95" w:rsidRPr="21A1C044">
              <w:rPr>
                <w:sz w:val="24"/>
                <w:szCs w:val="24"/>
              </w:rPr>
              <w:t>, kas ir piešķirams saskaņā ar  Regulu Nr.651/2014.</w:t>
            </w:r>
          </w:p>
          <w:p w14:paraId="511B651F" w14:textId="264DF020" w:rsidR="00245EC5" w:rsidRPr="00B90ADF" w:rsidRDefault="00245EC5" w:rsidP="00B90ADF">
            <w:pPr>
              <w:pStyle w:val="BodyText"/>
              <w:spacing w:before="60" w:after="60"/>
              <w:rPr>
                <w:sz w:val="24"/>
                <w:szCs w:val="24"/>
              </w:rPr>
            </w:pPr>
            <w:r w:rsidRPr="658DE89F">
              <w:rPr>
                <w:sz w:val="24"/>
                <w:szCs w:val="24"/>
              </w:rPr>
              <w:t>Iesniedzējs papildus minētajiem dokumentiem var iesniegt citus dokumentus, kurus tas uzskata par nepieciešamu iesniegt, lai pamatotu pieteikuma atbilstību vērtēšanas kritērijiem. Pārbauda papildus iesniegto dokumentus un to atbilstību nepieciešamajam kritērijam un Pārbaudes lapā sadaļā „Piezīmes” norāda dokumentu, uz kā pamata kritērijs tiek vērtēts kā atbilstošs vai neatbilstošs.</w:t>
            </w:r>
          </w:p>
        </w:tc>
        <w:tc>
          <w:tcPr>
            <w:tcW w:w="808" w:type="dxa"/>
          </w:tcPr>
          <w:p w14:paraId="23033E6A" w14:textId="77777777" w:rsidR="00245EC5" w:rsidRDefault="00245EC5" w:rsidP="00245EC5">
            <w:pPr>
              <w:pStyle w:val="BodyText"/>
              <w:spacing w:before="60" w:after="60"/>
              <w:jc w:val="center"/>
              <w:rPr>
                <w:sz w:val="24"/>
                <w:szCs w:val="24"/>
              </w:rPr>
            </w:pPr>
            <w:r>
              <w:rPr>
                <w:sz w:val="24"/>
                <w:szCs w:val="24"/>
              </w:rPr>
              <w:lastRenderedPageBreak/>
              <w:t>P</w:t>
            </w:r>
          </w:p>
        </w:tc>
        <w:tc>
          <w:tcPr>
            <w:tcW w:w="2268" w:type="dxa"/>
          </w:tcPr>
          <w:p w14:paraId="4E7E2E6A" w14:textId="0F978DC5" w:rsidR="00245EC5" w:rsidRPr="00180B3D" w:rsidRDefault="00245EC5" w:rsidP="00245EC5">
            <w:pPr>
              <w:pStyle w:val="BodyText"/>
              <w:spacing w:before="60" w:after="60"/>
              <w:jc w:val="left"/>
              <w:rPr>
                <w:sz w:val="24"/>
                <w:szCs w:val="24"/>
              </w:rPr>
            </w:pPr>
            <w:r>
              <w:rPr>
                <w:sz w:val="24"/>
                <w:szCs w:val="24"/>
              </w:rPr>
              <w:t>Pieteikums</w:t>
            </w:r>
            <w:r w:rsidRPr="004B06C4">
              <w:rPr>
                <w:sz w:val="24"/>
                <w:szCs w:val="24"/>
              </w:rPr>
              <w:t xml:space="preserve"> un ta</w:t>
            </w:r>
            <w:r>
              <w:rPr>
                <w:sz w:val="24"/>
                <w:szCs w:val="24"/>
              </w:rPr>
              <w:t xml:space="preserve">m </w:t>
            </w:r>
            <w:r w:rsidRPr="004B06C4">
              <w:rPr>
                <w:sz w:val="24"/>
                <w:szCs w:val="24"/>
              </w:rPr>
              <w:t>pievienotie papildus dokument</w:t>
            </w:r>
            <w:r>
              <w:rPr>
                <w:sz w:val="24"/>
                <w:szCs w:val="24"/>
              </w:rPr>
              <w:t>i</w:t>
            </w:r>
          </w:p>
        </w:tc>
      </w:tr>
      <w:tr w:rsidR="00245EC5" w:rsidRPr="004B06C4" w14:paraId="72FC621F" w14:textId="77777777" w:rsidTr="5D6AAA91">
        <w:trPr>
          <w:trHeight w:val="300"/>
          <w:jc w:val="center"/>
        </w:trPr>
        <w:tc>
          <w:tcPr>
            <w:tcW w:w="704" w:type="dxa"/>
          </w:tcPr>
          <w:p w14:paraId="562F52D6" w14:textId="404E8886" w:rsidR="00245EC5" w:rsidRDefault="00245EC5" w:rsidP="00245EC5">
            <w:pPr>
              <w:pStyle w:val="BodyText"/>
              <w:spacing w:before="60" w:after="60"/>
              <w:jc w:val="center"/>
              <w:rPr>
                <w:sz w:val="24"/>
                <w:szCs w:val="24"/>
              </w:rPr>
            </w:pPr>
            <w:r w:rsidRPr="301444AF">
              <w:rPr>
                <w:sz w:val="24"/>
                <w:szCs w:val="24"/>
              </w:rPr>
              <w:t>16.</w:t>
            </w:r>
          </w:p>
        </w:tc>
        <w:tc>
          <w:tcPr>
            <w:tcW w:w="4116" w:type="dxa"/>
          </w:tcPr>
          <w:p w14:paraId="7089B966" w14:textId="550FC3E6" w:rsidR="00245EC5" w:rsidRPr="004B06C4" w:rsidRDefault="00245EC5" w:rsidP="00245EC5">
            <w:pPr>
              <w:pStyle w:val="BodyText"/>
              <w:spacing w:before="60" w:after="60"/>
              <w:rPr>
                <w:b/>
                <w:bCs/>
                <w:sz w:val="24"/>
                <w:szCs w:val="24"/>
              </w:rPr>
            </w:pPr>
            <w:r w:rsidRPr="51244740">
              <w:rPr>
                <w:sz w:val="24"/>
                <w:szCs w:val="24"/>
              </w:rPr>
              <w:t>Pieteikuma pielikuma dokumenti ir noformēti atbilstoši Latvijas Republikas elektronisko dokumentu apriti regulējošo normatīvo aktu prasībām un tiem ir juridisks spēks.</w:t>
            </w:r>
          </w:p>
        </w:tc>
        <w:tc>
          <w:tcPr>
            <w:tcW w:w="7268" w:type="dxa"/>
          </w:tcPr>
          <w:p w14:paraId="6E9A8034" w14:textId="15948DA2" w:rsidR="00245EC5" w:rsidRPr="004B06C4" w:rsidRDefault="00245EC5" w:rsidP="00245EC5">
            <w:pPr>
              <w:widowControl w:val="0"/>
              <w:autoSpaceDE w:val="0"/>
              <w:autoSpaceDN w:val="0"/>
              <w:adjustRightInd w:val="0"/>
              <w:spacing w:after="120"/>
              <w:jc w:val="both"/>
              <w:rPr>
                <w:szCs w:val="24"/>
              </w:rPr>
            </w:pPr>
            <w:r w:rsidRPr="004B06C4">
              <w:rPr>
                <w:szCs w:val="24"/>
              </w:rPr>
              <w:t>Pārbauda</w:t>
            </w:r>
            <w:r>
              <w:rPr>
                <w:szCs w:val="24"/>
              </w:rPr>
              <w:t>,</w:t>
            </w:r>
            <w:r w:rsidRPr="004B06C4">
              <w:rPr>
                <w:szCs w:val="24"/>
              </w:rPr>
              <w:t xml:space="preserve"> vai:</w:t>
            </w:r>
          </w:p>
          <w:p w14:paraId="1E44B1ED" w14:textId="1AC0A647" w:rsidR="00245EC5" w:rsidRPr="00B40B0E" w:rsidRDefault="00245EC5" w:rsidP="00245EC5">
            <w:pPr>
              <w:pStyle w:val="ListParagraph"/>
              <w:widowControl w:val="0"/>
              <w:numPr>
                <w:ilvl w:val="0"/>
                <w:numId w:val="29"/>
              </w:numPr>
              <w:tabs>
                <w:tab w:val="left" w:pos="315"/>
              </w:tabs>
              <w:autoSpaceDE w:val="0"/>
              <w:autoSpaceDN w:val="0"/>
              <w:adjustRightInd w:val="0"/>
              <w:spacing w:after="120"/>
              <w:ind w:left="32" w:firstLine="0"/>
              <w:contextualSpacing w:val="0"/>
              <w:jc w:val="both"/>
            </w:pPr>
            <w:r>
              <w:t xml:space="preserve">Persona, kas ir parakstījusi pieteikumu un papildus iesniedzamos dokumentus, ir paraksttiesīgā persona saskaņā ar „Lursoft” datiem. Informāciju pārbauda pilnās izziņas sadaļā </w:t>
            </w:r>
            <w:r w:rsidRPr="24EFE8F6">
              <w:rPr>
                <w:szCs w:val="24"/>
              </w:rPr>
              <w:t>„</w:t>
            </w:r>
            <w:r>
              <w:t xml:space="preserve">Valde” un </w:t>
            </w:r>
            <w:r w:rsidRPr="24EFE8F6">
              <w:rPr>
                <w:szCs w:val="24"/>
              </w:rPr>
              <w:t>„</w:t>
            </w:r>
            <w:r>
              <w:t>Prokūru saraksts”. Ja tiek konstatēts, ka pieteikumu nav parakstījusi paraksttiesīgā persona, tad pārbauda, vai pieteikumam ir pievienota pilnvara, ar kuru piešķirtas tiesības pieteikumu parakstīt kādai citai personai.</w:t>
            </w:r>
          </w:p>
          <w:p w14:paraId="4C6A8A44" w14:textId="0A339A17" w:rsidR="00245EC5" w:rsidRPr="00B40B0E" w:rsidRDefault="00245EC5" w:rsidP="21A1C044">
            <w:pPr>
              <w:pStyle w:val="ListParagraph"/>
              <w:widowControl w:val="0"/>
              <w:numPr>
                <w:ilvl w:val="0"/>
                <w:numId w:val="29"/>
              </w:numPr>
              <w:tabs>
                <w:tab w:val="left" w:pos="315"/>
              </w:tabs>
              <w:autoSpaceDE w:val="0"/>
              <w:autoSpaceDN w:val="0"/>
              <w:adjustRightInd w:val="0"/>
              <w:spacing w:after="120"/>
              <w:ind w:left="32" w:firstLine="0"/>
              <w:jc w:val="both"/>
            </w:pPr>
            <w:r>
              <w:t>Dokumenti ir noformēti atbilstoši elektronisko dokumentu apriti regulējošo normatīvo aktu prasībām</w:t>
            </w:r>
            <w:r w:rsidR="00673C31">
              <w:t xml:space="preserve">, t.sk., </w:t>
            </w:r>
            <w:r w:rsidR="00D76006">
              <w:t xml:space="preserve">digitālās attīstības </w:t>
            </w:r>
            <w:r w:rsidR="00673C31">
              <w:t xml:space="preserve">ceļa karti ir </w:t>
            </w:r>
            <w:r w:rsidR="00673C31">
              <w:lastRenderedPageBreak/>
              <w:t>parakstījusi Eiropas digitālās inovācijas centra paraksttiesīgā persona</w:t>
            </w:r>
            <w:r>
              <w:t>;</w:t>
            </w:r>
          </w:p>
          <w:p w14:paraId="2E47433F" w14:textId="7FF166CF" w:rsidR="00245EC5" w:rsidRPr="00B40B0E" w:rsidRDefault="00245EC5" w:rsidP="00245EC5">
            <w:pPr>
              <w:pStyle w:val="ListParagraph"/>
              <w:widowControl w:val="0"/>
              <w:numPr>
                <w:ilvl w:val="0"/>
                <w:numId w:val="29"/>
              </w:numPr>
              <w:tabs>
                <w:tab w:val="left" w:pos="315"/>
              </w:tabs>
              <w:autoSpaceDE w:val="0"/>
              <w:autoSpaceDN w:val="0"/>
              <w:adjustRightInd w:val="0"/>
              <w:spacing w:after="120"/>
              <w:ind w:left="32" w:firstLine="0"/>
              <w:contextualSpacing w:val="0"/>
              <w:jc w:val="both"/>
              <w:rPr>
                <w:szCs w:val="24"/>
              </w:rPr>
            </w:pPr>
            <w:r>
              <w:t xml:space="preserve">Papīra dokumenta elektroniskajai kopijai, norakstam vai izrakstam ir tāds pats juridiskais spēks kā oriģinālam - persona, kurai saskaņā ar normatīvo aktu prasībām ir tiesības apliecināt dokumentu oriģinālu kopijas, norakstus vai izrakstus, ir apliecinājusi tā pareizību ar drošu elektronisko parakstu un laika zīmogu vai elektronisko parakstu, ja puses Elektroniskā dokumentu likuma </w:t>
            </w:r>
            <w:hyperlink r:id="rId42" w:anchor="p3">
              <w:r>
                <w:t>3.panta</w:t>
              </w:r>
            </w:hyperlink>
            <w:r>
              <w:t> otrajā daļā noteiktajā kārtībā rakstveidā vienojušās par elektroniskā dokumenta parakstīšanu ar elektronisko parakstu, un tas atbilst normatīvo aktu prasībām.</w:t>
            </w:r>
          </w:p>
          <w:p w14:paraId="7EEB9AFB" w14:textId="53CD109A" w:rsidR="00245EC5" w:rsidRPr="00B40B0E" w:rsidRDefault="00245EC5" w:rsidP="00245EC5">
            <w:pPr>
              <w:pStyle w:val="ListParagraph"/>
              <w:widowControl w:val="0"/>
              <w:numPr>
                <w:ilvl w:val="0"/>
                <w:numId w:val="29"/>
              </w:numPr>
              <w:tabs>
                <w:tab w:val="left" w:pos="315"/>
              </w:tabs>
              <w:autoSpaceDE w:val="0"/>
              <w:autoSpaceDN w:val="0"/>
              <w:adjustRightInd w:val="0"/>
              <w:spacing w:after="120"/>
              <w:ind w:left="32" w:firstLine="0"/>
              <w:contextualSpacing w:val="0"/>
              <w:jc w:val="both"/>
              <w:rPr>
                <w:szCs w:val="24"/>
              </w:rPr>
            </w:pPr>
            <w:r>
              <w:t>Papildus iesniedzamiem dokumentiem, kas nav izdoti latviešu valodā, ir pievienoti apliecināti dokumenta tulkojumi latviešu valodā noformēti ar tulka apliecinājuma uzrakstu pēdējā lapā aiz teksta latviešu valodā.</w:t>
            </w:r>
          </w:p>
          <w:p w14:paraId="2FA579E2" w14:textId="77777777" w:rsidR="00245EC5" w:rsidRPr="004B06C4" w:rsidRDefault="00245EC5" w:rsidP="00245EC5">
            <w:pPr>
              <w:ind w:left="32"/>
              <w:jc w:val="both"/>
              <w:rPr>
                <w:szCs w:val="24"/>
              </w:rPr>
            </w:pPr>
            <w:r w:rsidRPr="004B06C4">
              <w:rPr>
                <w:szCs w:val="24"/>
              </w:rPr>
              <w:t>Apliecinājuma uzrakstā ir:</w:t>
            </w:r>
          </w:p>
          <w:p w14:paraId="7A419FC0" w14:textId="77777777" w:rsidR="00245EC5" w:rsidRPr="004B06C4" w:rsidRDefault="00245EC5" w:rsidP="00245EC5">
            <w:pPr>
              <w:numPr>
                <w:ilvl w:val="0"/>
                <w:numId w:val="13"/>
              </w:numPr>
              <w:tabs>
                <w:tab w:val="clear" w:pos="1080"/>
                <w:tab w:val="num" w:pos="1307"/>
              </w:tabs>
              <w:autoSpaceDE w:val="0"/>
              <w:autoSpaceDN w:val="0"/>
              <w:adjustRightInd w:val="0"/>
              <w:ind w:left="599"/>
              <w:jc w:val="both"/>
              <w:rPr>
                <w:szCs w:val="24"/>
              </w:rPr>
            </w:pPr>
            <w:r>
              <w:t>ar lielajiem burtiem rakstīti vārdi „TULKOJUMS PAREIZS”;</w:t>
            </w:r>
          </w:p>
          <w:p w14:paraId="429A81FC" w14:textId="77777777" w:rsidR="00245EC5" w:rsidRPr="004B06C4" w:rsidRDefault="00245EC5" w:rsidP="00245EC5">
            <w:pPr>
              <w:numPr>
                <w:ilvl w:val="0"/>
                <w:numId w:val="13"/>
              </w:numPr>
              <w:tabs>
                <w:tab w:val="clear" w:pos="1080"/>
                <w:tab w:val="num" w:pos="1307"/>
              </w:tabs>
              <w:autoSpaceDE w:val="0"/>
              <w:autoSpaceDN w:val="0"/>
              <w:adjustRightInd w:val="0"/>
              <w:ind w:left="599"/>
              <w:jc w:val="both"/>
              <w:rPr>
                <w:szCs w:val="24"/>
              </w:rPr>
            </w:pPr>
            <w:r>
              <w:t>tulka vārds, uzvārds un personas kods;</w:t>
            </w:r>
          </w:p>
          <w:p w14:paraId="3C79767D" w14:textId="77777777" w:rsidR="00245EC5" w:rsidRPr="004B06C4" w:rsidRDefault="00245EC5" w:rsidP="00245EC5">
            <w:pPr>
              <w:numPr>
                <w:ilvl w:val="0"/>
                <w:numId w:val="13"/>
              </w:numPr>
              <w:tabs>
                <w:tab w:val="clear" w:pos="1080"/>
                <w:tab w:val="num" w:pos="1307"/>
              </w:tabs>
              <w:autoSpaceDE w:val="0"/>
              <w:autoSpaceDN w:val="0"/>
              <w:adjustRightInd w:val="0"/>
              <w:ind w:left="599"/>
              <w:jc w:val="both"/>
              <w:rPr>
                <w:szCs w:val="24"/>
              </w:rPr>
            </w:pPr>
            <w:r>
              <w:t>tulka paraksts;</w:t>
            </w:r>
          </w:p>
          <w:p w14:paraId="1AC3805D" w14:textId="77777777" w:rsidR="00245EC5" w:rsidRPr="004B06C4" w:rsidRDefault="00245EC5" w:rsidP="00245EC5">
            <w:pPr>
              <w:numPr>
                <w:ilvl w:val="0"/>
                <w:numId w:val="13"/>
              </w:numPr>
              <w:tabs>
                <w:tab w:val="clear" w:pos="1080"/>
                <w:tab w:val="num" w:pos="1307"/>
              </w:tabs>
              <w:autoSpaceDE w:val="0"/>
              <w:autoSpaceDN w:val="0"/>
              <w:adjustRightInd w:val="0"/>
              <w:ind w:left="599"/>
              <w:jc w:val="both"/>
              <w:rPr>
                <w:szCs w:val="24"/>
              </w:rPr>
            </w:pPr>
            <w:r>
              <w:t>apliecinājuma vietas nosaukums;</w:t>
            </w:r>
          </w:p>
          <w:p w14:paraId="5920394A" w14:textId="77777777" w:rsidR="00245EC5" w:rsidRPr="004B06C4" w:rsidRDefault="00245EC5" w:rsidP="00245EC5">
            <w:pPr>
              <w:numPr>
                <w:ilvl w:val="0"/>
                <w:numId w:val="13"/>
              </w:numPr>
              <w:tabs>
                <w:tab w:val="clear" w:pos="1080"/>
                <w:tab w:val="num" w:pos="1307"/>
              </w:tabs>
              <w:autoSpaceDE w:val="0"/>
              <w:autoSpaceDN w:val="0"/>
              <w:adjustRightInd w:val="0"/>
              <w:ind w:left="599"/>
              <w:jc w:val="both"/>
              <w:rPr>
                <w:szCs w:val="24"/>
              </w:rPr>
            </w:pPr>
            <w:r>
              <w:t>apliecinājuma datums.</w:t>
            </w:r>
          </w:p>
          <w:p w14:paraId="7F43E9CE" w14:textId="5836ACE6" w:rsidR="00245EC5" w:rsidRPr="002F39E1" w:rsidRDefault="00245EC5" w:rsidP="00245EC5">
            <w:pPr>
              <w:ind w:left="32"/>
              <w:jc w:val="both"/>
              <w:rPr>
                <w:szCs w:val="24"/>
              </w:rPr>
            </w:pPr>
            <w:r>
              <w:rPr>
                <w:szCs w:val="24"/>
              </w:rPr>
              <w:t>Elektroniski iesniegtais tulkojums</w:t>
            </w:r>
            <w:r w:rsidRPr="002F39E1">
              <w:rPr>
                <w:szCs w:val="24"/>
              </w:rPr>
              <w:t xml:space="preserve"> ir parakstīts ar drošu elektronisko parakstu atbilstoši normatīvajiem aktiem par elektronisko dokumentu noformēšanu un tam ir laika zīmogs, elektroniskā dokumenta parakstīšanas laiks ir laika zīmoga pievienošanas datums un laiks.</w:t>
            </w:r>
          </w:p>
          <w:p w14:paraId="4442ACFD" w14:textId="6A304F45" w:rsidR="00245EC5" w:rsidRPr="00D70792" w:rsidRDefault="00245EC5" w:rsidP="00245EC5">
            <w:pPr>
              <w:ind w:left="32"/>
              <w:jc w:val="both"/>
              <w:rPr>
                <w:szCs w:val="24"/>
              </w:rPr>
            </w:pPr>
            <w:r w:rsidRPr="004B06C4">
              <w:rPr>
                <w:szCs w:val="24"/>
              </w:rPr>
              <w:t xml:space="preserve">Ja tulkojums nav iesniegts, bet dokumenta saturs ir saprotams bez tulkojuma, tad tulkojumu var nepieprasīt. </w:t>
            </w:r>
          </w:p>
        </w:tc>
        <w:tc>
          <w:tcPr>
            <w:tcW w:w="808" w:type="dxa"/>
          </w:tcPr>
          <w:p w14:paraId="4CF34F55" w14:textId="77777777" w:rsidR="00245EC5" w:rsidRPr="00325DA2" w:rsidRDefault="00245EC5" w:rsidP="00245EC5">
            <w:pPr>
              <w:widowControl w:val="0"/>
              <w:autoSpaceDE w:val="0"/>
              <w:autoSpaceDN w:val="0"/>
              <w:adjustRightInd w:val="0"/>
              <w:spacing w:before="120"/>
              <w:jc w:val="center"/>
              <w:rPr>
                <w:szCs w:val="24"/>
              </w:rPr>
            </w:pPr>
            <w:r w:rsidRPr="00325DA2">
              <w:rPr>
                <w:szCs w:val="24"/>
              </w:rPr>
              <w:lastRenderedPageBreak/>
              <w:t>P</w:t>
            </w:r>
          </w:p>
        </w:tc>
        <w:tc>
          <w:tcPr>
            <w:tcW w:w="2268" w:type="dxa"/>
          </w:tcPr>
          <w:p w14:paraId="2D375F86" w14:textId="217A82FC" w:rsidR="00245EC5" w:rsidRPr="00BA1A21" w:rsidRDefault="00245EC5" w:rsidP="00245EC5">
            <w:pPr>
              <w:widowControl w:val="0"/>
              <w:tabs>
                <w:tab w:val="left" w:pos="315"/>
              </w:tabs>
              <w:autoSpaceDE w:val="0"/>
              <w:autoSpaceDN w:val="0"/>
              <w:adjustRightInd w:val="0"/>
              <w:spacing w:before="120" w:after="120"/>
              <w:rPr>
                <w:szCs w:val="24"/>
              </w:rPr>
            </w:pPr>
            <w:r w:rsidRPr="00BA1A21">
              <w:rPr>
                <w:szCs w:val="24"/>
              </w:rPr>
              <w:t>1.</w:t>
            </w:r>
            <w:r>
              <w:rPr>
                <w:szCs w:val="24"/>
              </w:rPr>
              <w:t xml:space="preserve"> </w:t>
            </w:r>
            <w:r w:rsidRPr="00BA1A21">
              <w:rPr>
                <w:szCs w:val="24"/>
              </w:rPr>
              <w:t>Pieteikums un tam pievienotie papildus dokumenti</w:t>
            </w:r>
          </w:p>
          <w:p w14:paraId="405863E2" w14:textId="291E9344" w:rsidR="00245EC5" w:rsidRPr="00BA1A21" w:rsidRDefault="00245EC5" w:rsidP="00245EC5">
            <w:pPr>
              <w:widowControl w:val="0"/>
              <w:tabs>
                <w:tab w:val="left" w:pos="315"/>
              </w:tabs>
              <w:autoSpaceDE w:val="0"/>
              <w:autoSpaceDN w:val="0"/>
              <w:adjustRightInd w:val="0"/>
              <w:spacing w:before="120" w:after="120"/>
              <w:ind w:left="-6"/>
              <w:rPr>
                <w:sz w:val="22"/>
                <w:szCs w:val="22"/>
              </w:rPr>
            </w:pPr>
            <w:r>
              <w:rPr>
                <w:szCs w:val="24"/>
              </w:rPr>
              <w:t xml:space="preserve">2. </w:t>
            </w:r>
            <w:r w:rsidRPr="00BA1A21">
              <w:rPr>
                <w:szCs w:val="24"/>
              </w:rPr>
              <w:t xml:space="preserve">Dokumentu juridiskā spēka </w:t>
            </w:r>
            <w:r w:rsidRPr="00BA1A21">
              <w:rPr>
                <w:sz w:val="22"/>
                <w:szCs w:val="22"/>
              </w:rPr>
              <w:t xml:space="preserve">likums - </w:t>
            </w:r>
            <w:hyperlink r:id="rId43" w:history="1">
              <w:r w:rsidRPr="00BA1A21">
                <w:rPr>
                  <w:rStyle w:val="Hyperlink"/>
                  <w:szCs w:val="24"/>
                </w:rPr>
                <w:t>https://likumi.lv/ta/id/210205-dokumentu-juridiska-speka-</w:t>
              </w:r>
              <w:r w:rsidRPr="00BA1A21">
                <w:rPr>
                  <w:rStyle w:val="Hyperlink"/>
                  <w:szCs w:val="24"/>
                </w:rPr>
                <w:lastRenderedPageBreak/>
                <w:t>likums</w:t>
              </w:r>
            </w:hyperlink>
            <w:r w:rsidRPr="00BA1A21">
              <w:rPr>
                <w:szCs w:val="24"/>
              </w:rPr>
              <w:t xml:space="preserve"> </w:t>
            </w:r>
          </w:p>
          <w:p w14:paraId="19FCA487" w14:textId="6745C41E" w:rsidR="00245EC5" w:rsidRPr="00A24598" w:rsidRDefault="00245EC5" w:rsidP="00245EC5">
            <w:pPr>
              <w:widowControl w:val="0"/>
              <w:tabs>
                <w:tab w:val="left" w:pos="315"/>
              </w:tabs>
              <w:autoSpaceDE w:val="0"/>
              <w:autoSpaceDN w:val="0"/>
              <w:adjustRightInd w:val="0"/>
              <w:spacing w:before="120" w:after="120"/>
              <w:ind w:left="-6"/>
            </w:pPr>
            <w:r>
              <w:t>3. Ministru kabineta 2018.gada 4.septembra noteikumu Nr.558 „Dokumentu izstrādāšanas un noformēšanas kārtība”</w:t>
            </w:r>
          </w:p>
          <w:p w14:paraId="0C409734" w14:textId="44D315AF" w:rsidR="00245EC5" w:rsidRPr="00BA1A21" w:rsidRDefault="00245EC5" w:rsidP="00245EC5">
            <w:pPr>
              <w:widowControl w:val="0"/>
              <w:tabs>
                <w:tab w:val="left" w:pos="315"/>
              </w:tabs>
              <w:autoSpaceDE w:val="0"/>
              <w:autoSpaceDN w:val="0"/>
              <w:adjustRightInd w:val="0"/>
              <w:spacing w:before="120" w:after="120"/>
              <w:ind w:left="-6"/>
              <w:rPr>
                <w:sz w:val="22"/>
                <w:szCs w:val="22"/>
              </w:rPr>
            </w:pPr>
            <w:r>
              <w:t xml:space="preserve">4. Elektronisko dokumentu izstrādāšanas, noformēšanas kārtība </w:t>
            </w:r>
          </w:p>
          <w:p w14:paraId="2D39BD09" w14:textId="77777777" w:rsidR="00245EC5" w:rsidRDefault="00245EC5" w:rsidP="00245EC5">
            <w:pPr>
              <w:widowControl w:val="0"/>
              <w:tabs>
                <w:tab w:val="left" w:pos="315"/>
              </w:tabs>
              <w:autoSpaceDE w:val="0"/>
              <w:autoSpaceDN w:val="0"/>
              <w:adjustRightInd w:val="0"/>
              <w:spacing w:before="120" w:after="120"/>
              <w:ind w:left="-6"/>
            </w:pPr>
            <w:r>
              <w:t>5. Elektronisko dokumentu likums</w:t>
            </w:r>
          </w:p>
          <w:p w14:paraId="142B2432" w14:textId="67134666" w:rsidR="00CC0D48" w:rsidRPr="00606C91" w:rsidRDefault="00CC0D48" w:rsidP="00CC0D48">
            <w:pPr>
              <w:spacing w:before="120"/>
            </w:pPr>
            <w:r>
              <w:t>6. Digitālās attīstības ceļa karte</w:t>
            </w:r>
          </w:p>
          <w:p w14:paraId="24F5564C" w14:textId="305C66F5" w:rsidR="00503C71" w:rsidRPr="00606C91" w:rsidRDefault="00503C71" w:rsidP="00245EC5">
            <w:pPr>
              <w:widowControl w:val="0"/>
              <w:tabs>
                <w:tab w:val="left" w:pos="315"/>
              </w:tabs>
              <w:autoSpaceDE w:val="0"/>
              <w:autoSpaceDN w:val="0"/>
              <w:adjustRightInd w:val="0"/>
              <w:spacing w:before="120" w:after="120"/>
              <w:ind w:left="-6"/>
            </w:pPr>
          </w:p>
        </w:tc>
      </w:tr>
    </w:tbl>
    <w:p w14:paraId="2842C01A" w14:textId="77777777" w:rsidR="007F2B28" w:rsidRDefault="007F2B28" w:rsidP="007F2B28">
      <w:r>
        <w:lastRenderedPageBreak/>
        <w:t>* Piezīmes.</w:t>
      </w:r>
    </w:p>
    <w:p w14:paraId="23D07E9D" w14:textId="77777777" w:rsidR="007F2B28" w:rsidRDefault="007F2B28" w:rsidP="007F2B28">
      <w:r>
        <w:t>1. N – neprecizējams kritērijs, ja vērtējums ir negatīvs, pieteikumu noraida.</w:t>
      </w:r>
    </w:p>
    <w:p w14:paraId="7F2E1157" w14:textId="76CEC842" w:rsidR="001A61BD" w:rsidRPr="00643790" w:rsidRDefault="007F2B28" w:rsidP="00CE5854">
      <w:r>
        <w:t>2. P – precizējams kritērijs, ja vērtējums ir negatīvs, var pieņemt lēmumu par pieteikuma apstiprināšanu ar nosacījumu (pieteikuma iesniedzējs nodrošina atbilstību kritērijam lēmumā noteiktajā laikā</w:t>
      </w:r>
    </w:p>
    <w:p w14:paraId="2280A4DE" w14:textId="2C989BAE" w:rsidR="4D6D4233" w:rsidRDefault="4D6D4233" w:rsidP="446247F7">
      <w:pPr>
        <w:jc w:val="center"/>
      </w:pPr>
    </w:p>
    <w:p w14:paraId="3CEBB560" w14:textId="125D11C2" w:rsidR="00794D78" w:rsidRDefault="00794D78">
      <w:pPr>
        <w:spacing w:after="160" w:line="259" w:lineRule="auto"/>
        <w:rPr>
          <w:b/>
          <w:bCs/>
        </w:rPr>
      </w:pPr>
      <w:r>
        <w:rPr>
          <w:b/>
          <w:bCs/>
        </w:rPr>
        <w:br w:type="page"/>
      </w:r>
    </w:p>
    <w:p w14:paraId="177F03D0" w14:textId="77777777" w:rsidR="446247F7" w:rsidRDefault="446247F7" w:rsidP="446247F7">
      <w:pPr>
        <w:jc w:val="center"/>
        <w:rPr>
          <w:b/>
          <w:bCs/>
        </w:rPr>
      </w:pPr>
    </w:p>
    <w:p w14:paraId="30E8A2F8" w14:textId="18ADEAE0" w:rsidR="79AD2EC8" w:rsidRDefault="79AD2EC8" w:rsidP="446247F7">
      <w:pPr>
        <w:jc w:val="center"/>
        <w:rPr>
          <w:b/>
          <w:bCs/>
        </w:rPr>
      </w:pPr>
      <w:r w:rsidRPr="446247F7">
        <w:rPr>
          <w:b/>
          <w:bCs/>
        </w:rPr>
        <w:t>II daļa</w:t>
      </w:r>
    </w:p>
    <w:p w14:paraId="539E4831" w14:textId="3569882F" w:rsidR="4D6D4233" w:rsidRDefault="4D6D4233" w:rsidP="4D6D4233"/>
    <w:p w14:paraId="180F1542" w14:textId="6E73F20B" w:rsidR="000D3579" w:rsidRDefault="00E047F8" w:rsidP="048412DE">
      <w:pPr>
        <w:jc w:val="center"/>
        <w:rPr>
          <w:b/>
          <w:bCs/>
          <w:szCs w:val="24"/>
        </w:rPr>
      </w:pPr>
      <w:bookmarkStart w:id="24" w:name="_Hlk146386541"/>
      <w:r>
        <w:rPr>
          <w:b/>
          <w:bCs/>
          <w:szCs w:val="24"/>
        </w:rPr>
        <w:t xml:space="preserve">Pieteikuma vērtēšanas kritēriju </w:t>
      </w:r>
      <w:r w:rsidR="005B36C4">
        <w:rPr>
          <w:b/>
          <w:bCs/>
          <w:szCs w:val="24"/>
        </w:rPr>
        <w:t xml:space="preserve">I daļas 7. kritērija </w:t>
      </w:r>
      <w:r w:rsidR="000D3579">
        <w:rPr>
          <w:b/>
          <w:bCs/>
          <w:szCs w:val="24"/>
        </w:rPr>
        <w:t>kontroljautājumi</w:t>
      </w:r>
    </w:p>
    <w:p w14:paraId="1F824D85" w14:textId="5BD5118C" w:rsidR="42ACF374" w:rsidRDefault="42ACF374" w:rsidP="048412DE">
      <w:pPr>
        <w:jc w:val="center"/>
        <w:rPr>
          <w:rStyle w:val="Hyperlink"/>
          <w:b/>
          <w:bCs/>
          <w:szCs w:val="24"/>
          <w:vertAlign w:val="superscript"/>
        </w:rPr>
      </w:pPr>
      <w:r w:rsidRPr="4D6D4233">
        <w:rPr>
          <w:b/>
          <w:bCs/>
          <w:szCs w:val="24"/>
        </w:rPr>
        <w:t>Principa “nenodarīt būtisku kaitējumu” kontrolsaraksts</w:t>
      </w:r>
      <w:bookmarkEnd w:id="24"/>
      <w:r w:rsidR="003127A5">
        <w:fldChar w:fldCharType="begin"/>
      </w:r>
      <w:r w:rsidR="003127A5">
        <w:instrText>HYPERLINK "https://euc-word-edit.officeapps.live.com/we/wordeditorframe.aspx?ui=en%2DUS&amp;rs=en%2DUS&amp;wopisrc=https%3A%2F%2Fliaalv.sharepoint.com%2Fsites%2FJaunsESFunRRFprogrammas%2F_vti_bin%2Fwopi.ashx%2Ffiles%2F4d7a916440bd4314b1a04c194e882ffe&amp;wdenableroaming=1&amp;mscc=1&amp;hid=14F2B7A0-10A9-6000-B9EF-D7A6B7FB4FF6&amp;wdorigin=ItemsView&amp;wdhostclicktime=1685455139555&amp;jsapi=1&amp;jsapiver=v1&amp;newsession=1&amp;corrid=cce564dd-c98e-4686-a8b6-c8106ad474fd&amp;usid=cce564dd-c98e-4686-a8b6-c8106ad474fd&amp;sftc=1&amp;cac=1&amp;mtf=1&amp;sfp=1&amp;instantedit=1&amp;wopicomplete=1&amp;wdredirectionreason=Unified_SingleFlush&amp;rct=Normal&amp;ctp=LeastProtected" \l "_ftn1"</w:instrText>
      </w:r>
      <w:r w:rsidR="003127A5">
        <w:fldChar w:fldCharType="separate"/>
      </w:r>
      <w:r w:rsidRPr="4D6D4233">
        <w:rPr>
          <w:rStyle w:val="Hyperlink"/>
          <w:b/>
          <w:bCs/>
          <w:szCs w:val="24"/>
          <w:vertAlign w:val="superscript"/>
        </w:rPr>
        <w:t>[1]</w:t>
      </w:r>
      <w:r w:rsidR="003127A5">
        <w:rPr>
          <w:rStyle w:val="Hyperlink"/>
          <w:b/>
          <w:bCs/>
          <w:szCs w:val="24"/>
          <w:vertAlign w:val="superscript"/>
        </w:rPr>
        <w:fldChar w:fldCharType="end"/>
      </w:r>
    </w:p>
    <w:p w14:paraId="036D29D7" w14:textId="0BBC837B" w:rsidR="42ACF374" w:rsidRDefault="42ACF374">
      <w:pPr>
        <w:rPr>
          <w:szCs w:val="24"/>
        </w:rPr>
      </w:pPr>
      <w:r w:rsidRPr="4D6D4233">
        <w:rPr>
          <w:szCs w:val="24"/>
        </w:rPr>
        <w:t xml:space="preserve"> </w:t>
      </w:r>
    </w:p>
    <w:p w14:paraId="5B6D774D" w14:textId="45EDFD70" w:rsidR="00282608" w:rsidRDefault="00282608" w:rsidP="00282608">
      <w:bookmarkStart w:id="25" w:name="_Hlk172872590"/>
      <w:r>
        <w:t xml:space="preserve">Atzīmēt ar </w:t>
      </w:r>
      <w:r w:rsidRPr="1159B8FE">
        <w:rPr>
          <w:b/>
          <w:bCs/>
        </w:rPr>
        <w:t>X</w:t>
      </w:r>
      <w:r>
        <w:t xml:space="preserve"> „Jā” </w:t>
      </w:r>
      <w:r w:rsidR="6B44FE86">
        <w:t xml:space="preserve">, </w:t>
      </w:r>
      <w:r>
        <w:t>„Nē”</w:t>
      </w:r>
      <w:r w:rsidR="008955F2">
        <w:t xml:space="preserve"> </w:t>
      </w:r>
      <w:r w:rsidR="79E63AD4">
        <w:t xml:space="preserve">vai “NA” </w:t>
      </w:r>
      <w:r w:rsidR="008955F2">
        <w:t>un ar „-” pārējās ailes</w:t>
      </w:r>
      <w:r>
        <w:t>.</w:t>
      </w:r>
    </w:p>
    <w:bookmarkEnd w:id="25"/>
    <w:p w14:paraId="2A3E316A" w14:textId="77777777" w:rsidR="00E047F8" w:rsidRDefault="00E047F8"/>
    <w:p w14:paraId="78BE0C11" w14:textId="77777777" w:rsidR="001B16A4" w:rsidRDefault="00283220">
      <w:r w:rsidRPr="004A210B">
        <w:t xml:space="preserve">Ja kontroljautājumu detalizētajā izvērtējumā vismaz viens vērtējums ir “Jā”, Aģentūra </w:t>
      </w:r>
      <w:r w:rsidR="002A4849">
        <w:rPr>
          <w:rStyle w:val="normaltextrun"/>
          <w:rFonts w:eastAsiaTheme="majorEastAsia"/>
          <w:color w:val="000000"/>
          <w:shd w:val="clear" w:color="auto" w:fill="FFFFFF"/>
        </w:rPr>
        <w:t>var pieņemt lēmumu par pieteikuma apstiprināšanu ar nosacījumu (pieteikuma iesniedzējs nodrošina atbilstību kritērijam lēmumā noteiktajā laikā)</w:t>
      </w:r>
      <w:r w:rsidR="004221F9">
        <w:t>.</w:t>
      </w:r>
      <w:r w:rsidRPr="004A210B">
        <w:t xml:space="preserve"> </w:t>
      </w:r>
    </w:p>
    <w:p w14:paraId="08568334" w14:textId="37EFFCDA" w:rsidR="004A210B" w:rsidRPr="004A210B" w:rsidRDefault="001B16A4" w:rsidP="00E127F1">
      <w:pPr>
        <w:rPr>
          <w:i/>
          <w:iCs/>
        </w:rPr>
      </w:pPr>
      <w:r>
        <w:rPr>
          <w:b/>
          <w:bCs/>
        </w:rPr>
        <w:t>P</w:t>
      </w:r>
      <w:r w:rsidRPr="002A4849">
        <w:rPr>
          <w:b/>
          <w:bCs/>
        </w:rPr>
        <w:t>ieteikums ir noraidāms</w:t>
      </w:r>
      <w:r>
        <w:rPr>
          <w:b/>
          <w:bCs/>
        </w:rPr>
        <w:t xml:space="preserve"> </w:t>
      </w:r>
      <w:r w:rsidRPr="00773A08">
        <w:t>pēc neatbilstības Pieteikuma vērtēšanas</w:t>
      </w:r>
      <w:r w:rsidR="00773A08">
        <w:t xml:space="preserve"> kritēriju</w:t>
      </w:r>
      <w:r w:rsidRPr="00773A08">
        <w:t xml:space="preserve"> I daļas 7.kritērijam</w:t>
      </w:r>
      <w:r w:rsidRPr="001B16A4">
        <w:t>, j</w:t>
      </w:r>
      <w:r w:rsidR="00283220" w:rsidRPr="004A210B">
        <w:t xml:space="preserve">a </w:t>
      </w:r>
      <w:r w:rsidR="004221F9">
        <w:t xml:space="preserve">kontroljautājumā </w:t>
      </w:r>
      <w:r w:rsidR="004221F9" w:rsidRPr="004A210B">
        <w:t xml:space="preserve">vismaz viens vērtējums </w:t>
      </w:r>
      <w:r w:rsidR="00283220" w:rsidRPr="004A210B">
        <w:t xml:space="preserve">pēc precizējumiem ir </w:t>
      </w:r>
      <w:r w:rsidR="00283220" w:rsidRPr="002A4849">
        <w:rPr>
          <w:b/>
          <w:bCs/>
        </w:rPr>
        <w:t xml:space="preserve">“Jā”, </w:t>
      </w:r>
    </w:p>
    <w:p w14:paraId="6F7D57E4" w14:textId="047D4C9D" w:rsidR="00283220" w:rsidRPr="004A210B" w:rsidRDefault="00E3679B" w:rsidP="00E127F1">
      <w:r w:rsidRPr="00773A08">
        <w:rPr>
          <w:b/>
          <w:bCs/>
        </w:rPr>
        <w:t>Pieteikums nav noraidāms</w:t>
      </w:r>
      <w:r w:rsidR="009B747A">
        <w:t xml:space="preserve"> pēc </w:t>
      </w:r>
      <w:r w:rsidR="00282608">
        <w:t>Pieteikuma vērtēšanas</w:t>
      </w:r>
      <w:r w:rsidR="009B747A">
        <w:t xml:space="preserve"> </w:t>
      </w:r>
      <w:r w:rsidR="00773A08">
        <w:t xml:space="preserve">kritēriju </w:t>
      </w:r>
      <w:r w:rsidR="009B747A">
        <w:t>I daļas 7.kritērija</w:t>
      </w:r>
      <w:r w:rsidR="00266C80">
        <w:t>,</w:t>
      </w:r>
      <w:r w:rsidR="00C43D4E">
        <w:t xml:space="preserve"> </w:t>
      </w:r>
      <w:r w:rsidR="00282608">
        <w:t xml:space="preserve">ja </w:t>
      </w:r>
      <w:r w:rsidR="00543255" w:rsidRPr="004A210B">
        <w:t xml:space="preserve">detalizētajā izvērtējumā </w:t>
      </w:r>
      <w:r w:rsidR="00543255" w:rsidRPr="00266C80">
        <w:rPr>
          <w:b/>
          <w:bCs/>
        </w:rPr>
        <w:t>visi vērtējumi ir “Nē”.</w:t>
      </w:r>
    </w:p>
    <w:p w14:paraId="3649EB2C" w14:textId="77777777" w:rsidR="00E127F1" w:rsidRDefault="00E127F1" w:rsidP="00E127F1">
      <w:pPr>
        <w:jc w:val="both"/>
        <w:rPr>
          <w:szCs w:val="24"/>
        </w:rPr>
      </w:pPr>
      <w:r w:rsidRPr="004A40BC">
        <w:rPr>
          <w:b/>
          <w:bCs/>
          <w:szCs w:val="24"/>
        </w:rPr>
        <w:t>Projekta pieteikums nav noraidāms</w:t>
      </w:r>
      <w:r>
        <w:rPr>
          <w:b/>
          <w:bCs/>
          <w:szCs w:val="24"/>
        </w:rPr>
        <w:t xml:space="preserve"> </w:t>
      </w:r>
      <w:r>
        <w:t>pēc Pieteikuma vērtēšanas kritēriju I daļas 7.kritērija</w:t>
      </w:r>
      <w:r>
        <w:rPr>
          <w:szCs w:val="24"/>
        </w:rPr>
        <w:t xml:space="preserve">, </w:t>
      </w:r>
      <w:r w:rsidRPr="004A40BC">
        <w:rPr>
          <w:szCs w:val="24"/>
        </w:rPr>
        <w:t xml:space="preserve">ja </w:t>
      </w:r>
      <w:r w:rsidRPr="004A40BC">
        <w:rPr>
          <w:b/>
          <w:bCs/>
          <w:szCs w:val="24"/>
        </w:rPr>
        <w:t>visi vērtējumi ir “NA</w:t>
      </w:r>
      <w:r>
        <w:rPr>
          <w:szCs w:val="24"/>
        </w:rPr>
        <w:t>”</w:t>
      </w:r>
      <w:r w:rsidRPr="004A40BC">
        <w:rPr>
          <w:szCs w:val="24"/>
        </w:rPr>
        <w:t>.</w:t>
      </w:r>
      <w:r>
        <w:rPr>
          <w:szCs w:val="24"/>
        </w:rPr>
        <w:t xml:space="preserve"> </w:t>
      </w:r>
      <w:r w:rsidRPr="004A40BC">
        <w:rPr>
          <w:szCs w:val="24"/>
        </w:rPr>
        <w:t>Vērtējums nav attiecināms “NA”, ja vērtējamā atbalstāmā darbība visā aprites ciklā nav saistīta ar ražošanu, jaunu produktu un tehnoloģiju ieviešanu</w:t>
      </w:r>
      <w:r>
        <w:rPr>
          <w:szCs w:val="24"/>
        </w:rPr>
        <w:t>.</w:t>
      </w:r>
    </w:p>
    <w:p w14:paraId="7393D12C" w14:textId="4F8CA245" w:rsidR="715BB171" w:rsidRDefault="715BB171" w:rsidP="62B626EE">
      <w:pPr>
        <w:spacing w:after="120"/>
        <w:rPr>
          <w:b/>
          <w:bCs/>
        </w:rPr>
      </w:pPr>
    </w:p>
    <w:tbl>
      <w:tblPr>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3"/>
        <w:gridCol w:w="673"/>
        <w:gridCol w:w="755"/>
        <w:gridCol w:w="755"/>
        <w:gridCol w:w="9899"/>
      </w:tblGrid>
      <w:tr w:rsidR="4D6D4233" w14:paraId="3F2E98DA" w14:textId="77777777" w:rsidTr="1159B8FE">
        <w:trPr>
          <w:trHeight w:val="300"/>
        </w:trPr>
        <w:tc>
          <w:tcPr>
            <w:tcW w:w="2483" w:type="dxa"/>
            <w:tcMar>
              <w:top w:w="15" w:type="dxa"/>
              <w:left w:w="108" w:type="dxa"/>
              <w:bottom w:w="15" w:type="dxa"/>
              <w:right w:w="108" w:type="dxa"/>
            </w:tcMar>
            <w:vAlign w:val="center"/>
          </w:tcPr>
          <w:p w14:paraId="1FECB100" w14:textId="0A91898D" w:rsidR="4D6D4233" w:rsidRDefault="3B64B702" w:rsidP="048412DE">
            <w:pPr>
              <w:jc w:val="center"/>
              <w:rPr>
                <w:b/>
                <w:bCs/>
                <w:color w:val="000000" w:themeColor="text1"/>
                <w:szCs w:val="24"/>
              </w:rPr>
            </w:pPr>
            <w:r w:rsidRPr="4D6D4233">
              <w:rPr>
                <w:b/>
                <w:bCs/>
                <w:color w:val="000000" w:themeColor="text1"/>
                <w:szCs w:val="24"/>
              </w:rPr>
              <w:t>Kontroljautājumi</w:t>
            </w:r>
            <w:hyperlink r:id="rId44" w:anchor="_ftn2" w:history="1">
              <w:r w:rsidRPr="4D6D4233">
                <w:rPr>
                  <w:rStyle w:val="Hyperlink"/>
                  <w:b/>
                  <w:bCs/>
                  <w:szCs w:val="24"/>
                  <w:vertAlign w:val="superscript"/>
                </w:rPr>
                <w:t>[2]</w:t>
              </w:r>
            </w:hyperlink>
            <w:r w:rsidRPr="4D6D4233">
              <w:rPr>
                <w:b/>
                <w:bCs/>
                <w:color w:val="000000" w:themeColor="text1"/>
                <w:szCs w:val="24"/>
              </w:rPr>
              <w:t xml:space="preserve"> </w:t>
            </w:r>
          </w:p>
        </w:tc>
        <w:tc>
          <w:tcPr>
            <w:tcW w:w="673" w:type="dxa"/>
            <w:tcMar>
              <w:top w:w="15" w:type="dxa"/>
              <w:left w:w="108" w:type="dxa"/>
              <w:bottom w:w="15" w:type="dxa"/>
              <w:right w:w="108" w:type="dxa"/>
            </w:tcMar>
            <w:vAlign w:val="center"/>
          </w:tcPr>
          <w:p w14:paraId="64CC3E4D" w14:textId="4708D94F" w:rsidR="4D6D4233" w:rsidRDefault="3B64B702" w:rsidP="048412DE">
            <w:pPr>
              <w:jc w:val="center"/>
              <w:rPr>
                <w:rStyle w:val="Hyperlink"/>
                <w:b/>
                <w:bCs/>
                <w:szCs w:val="24"/>
                <w:vertAlign w:val="superscript"/>
              </w:rPr>
            </w:pPr>
            <w:r w:rsidRPr="4D6D4233">
              <w:rPr>
                <w:b/>
                <w:bCs/>
                <w:color w:val="000000" w:themeColor="text1"/>
                <w:szCs w:val="24"/>
              </w:rPr>
              <w:t>Jā</w:t>
            </w:r>
            <w:hyperlink r:id="rId45" w:anchor="_ftn3" w:history="1">
              <w:r w:rsidRPr="4D6D4233">
                <w:rPr>
                  <w:rStyle w:val="Hyperlink"/>
                  <w:b/>
                  <w:bCs/>
                  <w:szCs w:val="24"/>
                  <w:vertAlign w:val="superscript"/>
                </w:rPr>
                <w:t>[3]</w:t>
              </w:r>
            </w:hyperlink>
          </w:p>
        </w:tc>
        <w:tc>
          <w:tcPr>
            <w:tcW w:w="755" w:type="dxa"/>
            <w:tcMar>
              <w:top w:w="15" w:type="dxa"/>
              <w:left w:w="108" w:type="dxa"/>
              <w:bottom w:w="15" w:type="dxa"/>
              <w:right w:w="108" w:type="dxa"/>
            </w:tcMar>
            <w:vAlign w:val="center"/>
          </w:tcPr>
          <w:p w14:paraId="250C6229" w14:textId="1F808851" w:rsidR="4D6D4233" w:rsidRDefault="3B64B702" w:rsidP="048412DE">
            <w:pPr>
              <w:jc w:val="center"/>
              <w:rPr>
                <w:rStyle w:val="Hyperlink"/>
                <w:b/>
                <w:bCs/>
                <w:szCs w:val="24"/>
                <w:vertAlign w:val="superscript"/>
              </w:rPr>
            </w:pPr>
            <w:r w:rsidRPr="4D6D4233">
              <w:rPr>
                <w:b/>
                <w:bCs/>
                <w:color w:val="000000" w:themeColor="text1"/>
                <w:szCs w:val="24"/>
              </w:rPr>
              <w:t>Nē</w:t>
            </w:r>
            <w:hyperlink r:id="rId46" w:anchor="_ftn4" w:history="1">
              <w:r w:rsidRPr="4D6D4233">
                <w:rPr>
                  <w:rStyle w:val="Hyperlink"/>
                  <w:b/>
                  <w:bCs/>
                  <w:szCs w:val="24"/>
                  <w:vertAlign w:val="superscript"/>
                </w:rPr>
                <w:t>[4]</w:t>
              </w:r>
            </w:hyperlink>
          </w:p>
        </w:tc>
        <w:tc>
          <w:tcPr>
            <w:tcW w:w="755" w:type="dxa"/>
            <w:tcMar>
              <w:top w:w="15" w:type="dxa"/>
              <w:left w:w="108" w:type="dxa"/>
              <w:bottom w:w="15" w:type="dxa"/>
              <w:right w:w="108" w:type="dxa"/>
            </w:tcMar>
            <w:vAlign w:val="center"/>
          </w:tcPr>
          <w:p w14:paraId="51B6030B" w14:textId="405A277D" w:rsidR="60EA30E2" w:rsidRDefault="40D3E4FD" w:rsidP="60EA30E2">
            <w:pPr>
              <w:jc w:val="center"/>
              <w:rPr>
                <w:b/>
                <w:bCs/>
                <w:color w:val="000000" w:themeColor="text1"/>
              </w:rPr>
            </w:pPr>
            <w:r w:rsidRPr="09013FBD">
              <w:rPr>
                <w:b/>
                <w:bCs/>
                <w:color w:val="000000" w:themeColor="text1"/>
              </w:rPr>
              <w:t>NA</w:t>
            </w:r>
          </w:p>
        </w:tc>
        <w:tc>
          <w:tcPr>
            <w:tcW w:w="9899" w:type="dxa"/>
            <w:tcMar>
              <w:top w:w="15" w:type="dxa"/>
              <w:left w:w="108" w:type="dxa"/>
              <w:bottom w:w="15" w:type="dxa"/>
              <w:right w:w="108" w:type="dxa"/>
            </w:tcMar>
            <w:vAlign w:val="center"/>
          </w:tcPr>
          <w:p w14:paraId="2BA730AF" w14:textId="702B4347" w:rsidR="4D6D4233" w:rsidRDefault="4160413F" w:rsidP="1ABA309A">
            <w:pPr>
              <w:jc w:val="center"/>
              <w:rPr>
                <w:b/>
                <w:bCs/>
                <w:color w:val="000000" w:themeColor="text1"/>
              </w:rPr>
            </w:pPr>
            <w:r w:rsidRPr="1ABA309A">
              <w:rPr>
                <w:b/>
                <w:bCs/>
                <w:color w:val="000000" w:themeColor="text1"/>
              </w:rPr>
              <w:t xml:space="preserve">Detalizēts izvērtējums </w:t>
            </w:r>
          </w:p>
        </w:tc>
      </w:tr>
      <w:tr w:rsidR="00A31984" w14:paraId="606B46A7" w14:textId="77777777" w:rsidTr="1159B8FE">
        <w:trPr>
          <w:trHeight w:val="825"/>
        </w:trPr>
        <w:tc>
          <w:tcPr>
            <w:tcW w:w="2483" w:type="dxa"/>
            <w:vMerge w:val="restart"/>
            <w:shd w:val="clear" w:color="auto" w:fill="FFFFFF" w:themeFill="background1"/>
            <w:tcMar>
              <w:top w:w="15" w:type="dxa"/>
              <w:left w:w="108" w:type="dxa"/>
              <w:bottom w:w="15" w:type="dxa"/>
              <w:right w:w="108" w:type="dxa"/>
            </w:tcMar>
          </w:tcPr>
          <w:p w14:paraId="7B3508B7" w14:textId="2026E990" w:rsidR="00A31984" w:rsidRDefault="00A31984">
            <w:r w:rsidRPr="4D6D4233">
              <w:rPr>
                <w:color w:val="000000" w:themeColor="text1"/>
                <w:szCs w:val="24"/>
              </w:rPr>
              <w:t>1. Vai investīciju projektā minētās darbības kaitē</w:t>
            </w:r>
            <w:r w:rsidRPr="4D6D4233">
              <w:rPr>
                <w:b/>
                <w:bCs/>
                <w:color w:val="000000" w:themeColor="text1"/>
                <w:szCs w:val="24"/>
              </w:rPr>
              <w:t xml:space="preserve"> klimata pārmaiņu mazināšanai</w:t>
            </w:r>
            <w:r w:rsidRPr="4D6D4233">
              <w:rPr>
                <w:color w:val="000000" w:themeColor="text1"/>
                <w:szCs w:val="24"/>
              </w:rPr>
              <w:t>, kas var radīt būtiskas siltumnīcefekta gāzu (turpmāk – SEG) emisijas?</w:t>
            </w:r>
          </w:p>
        </w:tc>
        <w:tc>
          <w:tcPr>
            <w:tcW w:w="673" w:type="dxa"/>
            <w:shd w:val="clear" w:color="auto" w:fill="FFFFFF" w:themeFill="background1"/>
            <w:tcMar>
              <w:top w:w="15" w:type="dxa"/>
              <w:left w:w="108" w:type="dxa"/>
              <w:bottom w:w="15" w:type="dxa"/>
              <w:right w:w="108" w:type="dxa"/>
            </w:tcMar>
          </w:tcPr>
          <w:p w14:paraId="4A81D981" w14:textId="192FA047" w:rsidR="00A31984" w:rsidRDefault="00A31984" w:rsidP="048412DE">
            <w:pPr>
              <w:jc w:val="center"/>
              <w:rPr>
                <w:b/>
                <w:bCs/>
                <w:szCs w:val="24"/>
              </w:rPr>
            </w:pPr>
            <w:r w:rsidRPr="048412DE">
              <w:rPr>
                <w:b/>
                <w:bCs/>
                <w:szCs w:val="24"/>
              </w:rPr>
              <w:t xml:space="preserve"> </w:t>
            </w:r>
          </w:p>
        </w:tc>
        <w:tc>
          <w:tcPr>
            <w:tcW w:w="755" w:type="dxa"/>
            <w:shd w:val="clear" w:color="auto" w:fill="FFFFFF" w:themeFill="background1"/>
            <w:tcMar>
              <w:top w:w="15" w:type="dxa"/>
              <w:left w:w="108" w:type="dxa"/>
              <w:bottom w:w="15" w:type="dxa"/>
              <w:right w:w="108" w:type="dxa"/>
            </w:tcMar>
            <w:vAlign w:val="center"/>
          </w:tcPr>
          <w:p w14:paraId="79DD830D" w14:textId="7AC124F6" w:rsidR="00A31984" w:rsidRDefault="00A31984"/>
        </w:tc>
        <w:tc>
          <w:tcPr>
            <w:tcW w:w="755" w:type="dxa"/>
            <w:shd w:val="clear" w:color="auto" w:fill="FFFFFF" w:themeFill="background1"/>
            <w:tcMar>
              <w:top w:w="15" w:type="dxa"/>
              <w:left w:w="108" w:type="dxa"/>
              <w:bottom w:w="15" w:type="dxa"/>
              <w:right w:w="108" w:type="dxa"/>
            </w:tcMar>
            <w:vAlign w:val="center"/>
          </w:tcPr>
          <w:p w14:paraId="7923D3B8" w14:textId="3FD3A8B2" w:rsidR="60EA30E2" w:rsidRDefault="60EA30E2" w:rsidP="60EA30E2"/>
        </w:tc>
        <w:tc>
          <w:tcPr>
            <w:tcW w:w="9899" w:type="dxa"/>
            <w:tcMar>
              <w:top w:w="15" w:type="dxa"/>
              <w:left w:w="108" w:type="dxa"/>
              <w:bottom w:w="15" w:type="dxa"/>
              <w:right w:w="108" w:type="dxa"/>
            </w:tcMar>
          </w:tcPr>
          <w:p w14:paraId="3029AC63" w14:textId="381FE329" w:rsidR="00A31984" w:rsidRDefault="00A31984" w:rsidP="048412DE">
            <w:pPr>
              <w:jc w:val="both"/>
              <w:rPr>
                <w:szCs w:val="24"/>
              </w:rPr>
            </w:pPr>
            <w:r w:rsidRPr="048412DE">
              <w:rPr>
                <w:b/>
                <w:bCs/>
                <w:szCs w:val="24"/>
              </w:rPr>
              <w:t xml:space="preserve">1.Finansējuma saņēmējs pārliecinās, ka investīciju projekta pieteikumā ir norādīts, </w:t>
            </w:r>
            <w:r w:rsidRPr="048412DE">
              <w:rPr>
                <w:szCs w:val="24"/>
              </w:rPr>
              <w:t>kā un</w:t>
            </w:r>
            <w:r w:rsidRPr="048412DE">
              <w:rPr>
                <w:b/>
                <w:bCs/>
                <w:szCs w:val="24"/>
              </w:rPr>
              <w:t xml:space="preserve"> </w:t>
            </w:r>
            <w:r w:rsidRPr="048412DE">
              <w:rPr>
                <w:szCs w:val="24"/>
              </w:rPr>
              <w:t xml:space="preserve">vai investīciju projekts neradīs būtiskas SEG emisijas, ņemot vērā tajā plānotās darbības, piemēram, vai investīciju projekta ietvaros plānots uzlabot dzīves kvalitāti pasākuma īstenošanas vietā, vai veikta izvērtēšana par iespējamo ietekmi uz vidi, vai iespējama pārstrādātu materiālu izmantošana, kas palielinātu resursefektivitāti un samazinātu kopējās pasākuma dzīves cikla SEG emisijas. </w:t>
            </w:r>
          </w:p>
          <w:p w14:paraId="30EA1FDE" w14:textId="562F8945" w:rsidR="00A31984" w:rsidRDefault="00A31984" w:rsidP="048412DE">
            <w:pPr>
              <w:jc w:val="both"/>
              <w:rPr>
                <w:szCs w:val="24"/>
              </w:rPr>
            </w:pPr>
            <w:r w:rsidRPr="048412DE">
              <w:rPr>
                <w:szCs w:val="24"/>
              </w:rPr>
              <w:t>Investīciju projekta pieteikumā norādīts, vai Investīciju projekta īstenošanas laikā plānots īstenot vēl kādu Investīciju projektu Atveseļošanas fonda ietvaros, kas stimulētu videi draudzīgu materiālu, produktu vai pakalpojumu piegādes tiktu veiktas videi draudzīgā veidā, veicinās pāreju uz klimatneitralitāti, samazinās pārvietošanās nepieciešamību (klātienes apmeklējumus), ieguldot e-pakalpojumu attīstībai u.tml. jeb īstenot Investīciju projektus ar SEG emisiju samazinošu efektu, ievērojot energoefektivitātes veicināšanas programmu ietvaros noteiktos principa “nenodarīt būtisku kaitējumu” ierobežojumus un prasības.</w:t>
            </w:r>
          </w:p>
          <w:p w14:paraId="2BD29A1E" w14:textId="7D5A0D6C" w:rsidR="00A31984" w:rsidRDefault="00A31984" w:rsidP="048412DE">
            <w:pPr>
              <w:jc w:val="both"/>
              <w:rPr>
                <w:szCs w:val="24"/>
              </w:rPr>
            </w:pPr>
            <w:r w:rsidRPr="4D6D4233">
              <w:rPr>
                <w:szCs w:val="24"/>
              </w:rPr>
              <w:t xml:space="preserve">Investīciju projekta pieteikumā norādīts, vai Investīciju projektam plānota </w:t>
            </w:r>
            <w:r w:rsidRPr="4D6D4233">
              <w:rPr>
                <w:b/>
                <w:bCs/>
                <w:szCs w:val="24"/>
              </w:rPr>
              <w:t>sasaiste ar Atveseļošanas fonda plānā paredzētajām klimata pārmaiņu un vides ilgtspējas reformām</w:t>
            </w:r>
            <w:r w:rsidRPr="4D6D4233">
              <w:rPr>
                <w:szCs w:val="24"/>
              </w:rPr>
              <w:t xml:space="preserve">, vai Investīciju projekta īstenošanā paredzēta sasaiste ar ANO ilgtspējīgas attīstības mērķiem, kas publicēti latviešu </w:t>
            </w:r>
            <w:r w:rsidRPr="4D6D4233">
              <w:rPr>
                <w:szCs w:val="24"/>
              </w:rPr>
              <w:lastRenderedPageBreak/>
              <w:t xml:space="preserve">valodā Valsts kancelejas </w:t>
            </w:r>
            <w:hyperlink r:id="rId47" w:history="1">
              <w:r w:rsidRPr="4D6D4233">
                <w:rPr>
                  <w:rStyle w:val="Hyperlink"/>
                  <w:szCs w:val="24"/>
                </w:rPr>
                <w:t>tīmekļvietnē</w:t>
              </w:r>
            </w:hyperlink>
            <w:r w:rsidRPr="4D6D4233">
              <w:rPr>
                <w:szCs w:val="24"/>
              </w:rPr>
              <w:t>. Investīciju projektu ietvaros nav atļautas darbības, kas ir pretrunā ar Atveseļošanas fonda plānā paredzētajām klimata pārmaiņu un vides ilgtspējas reformām vai ANO ilgtspējīgas attīstības mērķiem.</w:t>
            </w:r>
          </w:p>
          <w:p w14:paraId="540FDDE5" w14:textId="548F1357" w:rsidR="00A31984" w:rsidRDefault="00A31984" w:rsidP="048412DE">
            <w:pPr>
              <w:jc w:val="both"/>
              <w:rPr>
                <w:szCs w:val="24"/>
              </w:rPr>
            </w:pPr>
            <w:r w:rsidRPr="048412DE">
              <w:rPr>
                <w:szCs w:val="24"/>
              </w:rPr>
              <w:t xml:space="preserve"> </w:t>
            </w:r>
          </w:p>
          <w:p w14:paraId="77B5139E" w14:textId="14AD6686" w:rsidR="00A31984" w:rsidRDefault="00A31984" w:rsidP="048412DE">
            <w:pPr>
              <w:jc w:val="both"/>
              <w:rPr>
                <w:szCs w:val="24"/>
              </w:rPr>
            </w:pPr>
            <w:r w:rsidRPr="048412DE">
              <w:rPr>
                <w:b/>
                <w:bCs/>
                <w:szCs w:val="24"/>
              </w:rPr>
              <w:t>Atzīmē “Jā” un projekta pieteikums noraidāms,</w:t>
            </w:r>
            <w:r w:rsidRPr="048412DE">
              <w:rPr>
                <w:szCs w:val="24"/>
              </w:rPr>
              <w:t xml:space="preserve"> ja gala labuma guvēja Investīciju projekta pieteikumā ir norādīts, kā un vai Investīciju projekts </w:t>
            </w:r>
            <w:r w:rsidRPr="048412DE">
              <w:rPr>
                <w:caps/>
                <w:szCs w:val="24"/>
              </w:rPr>
              <w:t>radīs</w:t>
            </w:r>
            <w:r w:rsidRPr="048412DE">
              <w:rPr>
                <w:szCs w:val="24"/>
              </w:rPr>
              <w:t xml:space="preserve"> būtiskas SEG emisijas vai Investīciju projektā ir plānota </w:t>
            </w:r>
            <w:r w:rsidRPr="048412DE">
              <w:rPr>
                <w:b/>
                <w:bCs/>
                <w:szCs w:val="24"/>
              </w:rPr>
              <w:t>s</w:t>
            </w:r>
            <w:r w:rsidRPr="048412DE">
              <w:rPr>
                <w:szCs w:val="24"/>
              </w:rPr>
              <w:t>asaiste ar Atveseļošanas fonda plānā paredzētajām klimata pārmaiņu un vides ilgtspējas reformām, neievērojot tajā noteiktos ierobežojumus un prasības, vai minēta ietekme uz ANO ilgtspējīgas attīstības mērķiem.</w:t>
            </w:r>
          </w:p>
          <w:p w14:paraId="19A8E676" w14:textId="1825DFBA" w:rsidR="00A31984" w:rsidRDefault="00A31984" w:rsidP="048412DE">
            <w:pPr>
              <w:jc w:val="both"/>
              <w:rPr>
                <w:szCs w:val="24"/>
              </w:rPr>
            </w:pPr>
            <w:r w:rsidRPr="048412DE">
              <w:rPr>
                <w:b/>
                <w:bCs/>
                <w:szCs w:val="24"/>
              </w:rPr>
              <w:t>Atzīmē “Nē” un projekta pieteikums apstiprināms,</w:t>
            </w:r>
            <w:r w:rsidRPr="048412DE">
              <w:rPr>
                <w:szCs w:val="24"/>
              </w:rPr>
              <w:t xml:space="preserve"> ja gala labuma guvēja Investīciju projekta pieteikumā ir norādīts, kā un vai projekts </w:t>
            </w:r>
            <w:r w:rsidRPr="048412DE">
              <w:rPr>
                <w:caps/>
                <w:szCs w:val="24"/>
              </w:rPr>
              <w:t>neradīs</w:t>
            </w:r>
            <w:r w:rsidRPr="048412DE">
              <w:rPr>
                <w:szCs w:val="24"/>
              </w:rPr>
              <w:t xml:space="preserve"> būtiskas SEG emisijas vai Investīciju projektā ir plānota sasaiste ar Atveseļošanas fonda plānā paredzētajām klimata pārmaiņu un vides ilgtspējas reformām, apņemoties ievērot tajā noteiktos ierobežojumus un prasības vai </w:t>
            </w:r>
            <w:r w:rsidRPr="048412DE">
              <w:rPr>
                <w:caps/>
                <w:szCs w:val="24"/>
              </w:rPr>
              <w:t xml:space="preserve">nav </w:t>
            </w:r>
            <w:r w:rsidRPr="048412DE">
              <w:rPr>
                <w:szCs w:val="24"/>
              </w:rPr>
              <w:t xml:space="preserve">minēta ietekme uz ANO ilgtspējīgas attīstības mērķiem. </w:t>
            </w:r>
          </w:p>
        </w:tc>
      </w:tr>
      <w:tr w:rsidR="00A31984" w14:paraId="53A133B8" w14:textId="77777777" w:rsidTr="1159B8FE">
        <w:trPr>
          <w:trHeight w:val="825"/>
        </w:trPr>
        <w:tc>
          <w:tcPr>
            <w:tcW w:w="2483" w:type="dxa"/>
            <w:vMerge/>
            <w:tcMar>
              <w:top w:w="15" w:type="dxa"/>
              <w:left w:w="108" w:type="dxa"/>
              <w:bottom w:w="15" w:type="dxa"/>
              <w:right w:w="108" w:type="dxa"/>
            </w:tcMar>
          </w:tcPr>
          <w:p w14:paraId="4234E04D" w14:textId="77777777" w:rsidR="00A31984" w:rsidRPr="4D6D4233" w:rsidRDefault="00A31984">
            <w:pPr>
              <w:rPr>
                <w:color w:val="000000" w:themeColor="text1"/>
                <w:szCs w:val="24"/>
              </w:rPr>
            </w:pPr>
          </w:p>
        </w:tc>
        <w:tc>
          <w:tcPr>
            <w:tcW w:w="673" w:type="dxa"/>
            <w:shd w:val="clear" w:color="auto" w:fill="FFFFFF" w:themeFill="background1"/>
            <w:tcMar>
              <w:top w:w="15" w:type="dxa"/>
              <w:left w:w="108" w:type="dxa"/>
              <w:bottom w:w="15" w:type="dxa"/>
              <w:right w:w="108" w:type="dxa"/>
            </w:tcMar>
          </w:tcPr>
          <w:p w14:paraId="018DC2C5" w14:textId="77777777" w:rsidR="00A31984" w:rsidRPr="048412DE" w:rsidRDefault="00A31984" w:rsidP="048412DE">
            <w:pPr>
              <w:jc w:val="center"/>
              <w:rPr>
                <w:b/>
                <w:bCs/>
                <w:szCs w:val="24"/>
              </w:rPr>
            </w:pPr>
          </w:p>
        </w:tc>
        <w:tc>
          <w:tcPr>
            <w:tcW w:w="755" w:type="dxa"/>
            <w:shd w:val="clear" w:color="auto" w:fill="FFFFFF" w:themeFill="background1"/>
            <w:tcMar>
              <w:top w:w="15" w:type="dxa"/>
              <w:left w:w="108" w:type="dxa"/>
              <w:bottom w:w="15" w:type="dxa"/>
              <w:right w:w="108" w:type="dxa"/>
            </w:tcMar>
            <w:vAlign w:val="center"/>
          </w:tcPr>
          <w:p w14:paraId="3675AD0C" w14:textId="77777777" w:rsidR="00A31984" w:rsidRDefault="00A31984"/>
        </w:tc>
        <w:tc>
          <w:tcPr>
            <w:tcW w:w="755" w:type="dxa"/>
            <w:shd w:val="clear" w:color="auto" w:fill="FFFFFF" w:themeFill="background1"/>
            <w:tcMar>
              <w:top w:w="15" w:type="dxa"/>
              <w:left w:w="108" w:type="dxa"/>
              <w:bottom w:w="15" w:type="dxa"/>
              <w:right w:w="108" w:type="dxa"/>
            </w:tcMar>
            <w:vAlign w:val="center"/>
          </w:tcPr>
          <w:p w14:paraId="210DC6CC" w14:textId="302C21D4" w:rsidR="60EA30E2" w:rsidRDefault="60EA30E2" w:rsidP="60EA30E2"/>
        </w:tc>
        <w:tc>
          <w:tcPr>
            <w:tcW w:w="9899" w:type="dxa"/>
            <w:tcMar>
              <w:top w:w="15" w:type="dxa"/>
              <w:left w:w="108" w:type="dxa"/>
              <w:bottom w:w="15" w:type="dxa"/>
              <w:right w:w="108" w:type="dxa"/>
            </w:tcMar>
          </w:tcPr>
          <w:p w14:paraId="0873D88E" w14:textId="77777777" w:rsidR="00A31984" w:rsidRDefault="00A31984" w:rsidP="00A31984">
            <w:pPr>
              <w:jc w:val="both"/>
              <w:rPr>
                <w:szCs w:val="24"/>
              </w:rPr>
            </w:pPr>
            <w:r w:rsidRPr="00522A05">
              <w:rPr>
                <w:b/>
                <w:bCs/>
                <w:szCs w:val="24"/>
              </w:rPr>
              <w:t>2.</w:t>
            </w:r>
            <w:r w:rsidRPr="4D6D4233">
              <w:rPr>
                <w:b/>
                <w:bCs/>
                <w:szCs w:val="24"/>
              </w:rPr>
              <w:t xml:space="preserve"> Finansējuma saņēmējs pārliecinās,</w:t>
            </w:r>
            <w:r w:rsidRPr="4D6D4233">
              <w:rPr>
                <w:szCs w:val="24"/>
              </w:rPr>
              <w:t xml:space="preserve"> vai gala labuma guvējs ir reģistrēts Valsts vides dienesta publiskajā datubāzes </w:t>
            </w:r>
            <w:hyperlink r:id="rId48" w:history="1">
              <w:r w:rsidRPr="4D6D4233">
                <w:rPr>
                  <w:rStyle w:val="Hyperlink"/>
                  <w:szCs w:val="24"/>
                </w:rPr>
                <w:t>https://registri.vvd.gov.lv/</w:t>
              </w:r>
            </w:hyperlink>
            <w:r w:rsidRPr="4D6D4233">
              <w:rPr>
                <w:szCs w:val="24"/>
              </w:rPr>
              <w:t xml:space="preserve"> sadaļas “Izsniegtās atļaujas un licences” apakšsadaļā “Atļauju un licenču meklētājs” un izsniegtā atļauja ir spēkā esoša. Gala labuma guvējs uzrāda spēkā esošas atļaujas, ja tāda uzrāda sistēma. Finansējuma saņēmējs saglabā izrakstu no reģistra.</w:t>
            </w:r>
          </w:p>
          <w:p w14:paraId="5F4763DA" w14:textId="77777777" w:rsidR="00A31984" w:rsidRDefault="00A31984" w:rsidP="00A31984">
            <w:pPr>
              <w:jc w:val="both"/>
              <w:rPr>
                <w:szCs w:val="24"/>
              </w:rPr>
            </w:pPr>
            <w:r w:rsidRPr="048412DE">
              <w:rPr>
                <w:b/>
                <w:bCs/>
                <w:szCs w:val="24"/>
              </w:rPr>
              <w:t>Atzīmē “Jā” un projekta pieteikums noraidāms,</w:t>
            </w:r>
            <w:r w:rsidRPr="048412DE">
              <w:rPr>
                <w:szCs w:val="24"/>
              </w:rPr>
              <w:t xml:space="preserve"> ja gala labuma guvējs ir reģistrēts Valsts vides dienesta publiskajā datubāzē un nevar uzrādīt spēkā esošu izsniegtu atļauj vai pārtraukto darbības atļauju, tad Finansējuma saņēmējs atzīmē “Jā”.</w:t>
            </w:r>
          </w:p>
          <w:p w14:paraId="5B7C8904" w14:textId="50CE78BD" w:rsidR="00A31984" w:rsidRPr="048412DE" w:rsidRDefault="097A99A4" w:rsidP="1159B8FE">
            <w:pPr>
              <w:jc w:val="both"/>
              <w:rPr>
                <w:b/>
                <w:bCs/>
              </w:rPr>
            </w:pPr>
            <w:r w:rsidRPr="1159B8FE">
              <w:rPr>
                <w:b/>
                <w:bCs/>
              </w:rPr>
              <w:t>Atzīmē “Nē” un projekta pieteikums apstiprināms,</w:t>
            </w:r>
            <w:r>
              <w:t xml:space="preserve"> ja gala labuma guvējs nav reģistrēts Valsts vides dienesta publiskajā datubāzē vai ir reģistrēts Valsts vides dienesta publiskajā datubāzē un var uzrādīt spēkā esošu izsniegtu atļauju vai pārtraukto darbības atļauju.</w:t>
            </w:r>
          </w:p>
        </w:tc>
      </w:tr>
      <w:tr w:rsidR="00A31984" w14:paraId="3D4750FD" w14:textId="77777777" w:rsidTr="1159B8FE">
        <w:trPr>
          <w:trHeight w:val="825"/>
        </w:trPr>
        <w:tc>
          <w:tcPr>
            <w:tcW w:w="2483" w:type="dxa"/>
            <w:vMerge/>
            <w:tcMar>
              <w:top w:w="15" w:type="dxa"/>
              <w:left w:w="108" w:type="dxa"/>
              <w:bottom w:w="15" w:type="dxa"/>
              <w:right w:w="108" w:type="dxa"/>
            </w:tcMar>
          </w:tcPr>
          <w:p w14:paraId="0A923DF9" w14:textId="77777777" w:rsidR="00A31984" w:rsidRPr="4D6D4233" w:rsidRDefault="00A31984">
            <w:pPr>
              <w:rPr>
                <w:color w:val="000000" w:themeColor="text1"/>
                <w:szCs w:val="24"/>
              </w:rPr>
            </w:pPr>
          </w:p>
        </w:tc>
        <w:tc>
          <w:tcPr>
            <w:tcW w:w="673" w:type="dxa"/>
            <w:shd w:val="clear" w:color="auto" w:fill="FFFFFF" w:themeFill="background1"/>
            <w:tcMar>
              <w:top w:w="15" w:type="dxa"/>
              <w:left w:w="108" w:type="dxa"/>
              <w:bottom w:w="15" w:type="dxa"/>
              <w:right w:w="108" w:type="dxa"/>
            </w:tcMar>
          </w:tcPr>
          <w:p w14:paraId="27601FE6" w14:textId="77777777" w:rsidR="00A31984" w:rsidRPr="048412DE" w:rsidRDefault="00A31984" w:rsidP="048412DE">
            <w:pPr>
              <w:jc w:val="center"/>
              <w:rPr>
                <w:b/>
                <w:bCs/>
                <w:szCs w:val="24"/>
              </w:rPr>
            </w:pPr>
          </w:p>
        </w:tc>
        <w:tc>
          <w:tcPr>
            <w:tcW w:w="755" w:type="dxa"/>
            <w:shd w:val="clear" w:color="auto" w:fill="FFFFFF" w:themeFill="background1"/>
            <w:tcMar>
              <w:top w:w="15" w:type="dxa"/>
              <w:left w:w="108" w:type="dxa"/>
              <w:bottom w:w="15" w:type="dxa"/>
              <w:right w:w="108" w:type="dxa"/>
            </w:tcMar>
            <w:vAlign w:val="center"/>
          </w:tcPr>
          <w:p w14:paraId="2DB47500" w14:textId="77777777" w:rsidR="00A31984" w:rsidRDefault="00A31984"/>
        </w:tc>
        <w:tc>
          <w:tcPr>
            <w:tcW w:w="755" w:type="dxa"/>
            <w:shd w:val="clear" w:color="auto" w:fill="FFFFFF" w:themeFill="background1"/>
            <w:tcMar>
              <w:top w:w="15" w:type="dxa"/>
              <w:left w:w="108" w:type="dxa"/>
              <w:bottom w:w="15" w:type="dxa"/>
              <w:right w:w="108" w:type="dxa"/>
            </w:tcMar>
            <w:vAlign w:val="center"/>
          </w:tcPr>
          <w:p w14:paraId="76E955CA" w14:textId="6853CF7A" w:rsidR="60EA30E2" w:rsidRDefault="60EA30E2" w:rsidP="60EA30E2"/>
        </w:tc>
        <w:tc>
          <w:tcPr>
            <w:tcW w:w="9899" w:type="dxa"/>
            <w:tcMar>
              <w:top w:w="15" w:type="dxa"/>
              <w:left w:w="108" w:type="dxa"/>
              <w:bottom w:w="15" w:type="dxa"/>
              <w:right w:w="108" w:type="dxa"/>
            </w:tcMar>
          </w:tcPr>
          <w:p w14:paraId="3A6CE63C" w14:textId="77777777" w:rsidR="00A31984" w:rsidRDefault="00A31984" w:rsidP="00A31984">
            <w:pPr>
              <w:jc w:val="both"/>
            </w:pPr>
            <w:r w:rsidRPr="446247F7">
              <w:rPr>
                <w:b/>
              </w:rPr>
              <w:t>3.Finansējuma saņēmējs pārbauda, vai Investīciju projekta pieteikumā minēts,</w:t>
            </w:r>
            <w:r>
              <w:t xml:space="preserve"> ka plānots iegādāties iekārtu, kas saistīta ar fosilo kurināmo izmantošanas un pārstrādes aktivitātēm. Finansējuma saņēmējs</w:t>
            </w:r>
            <w:r w:rsidRPr="446247F7">
              <w:rPr>
                <w:b/>
              </w:rPr>
              <w:t xml:space="preserve"> </w:t>
            </w:r>
            <w:r>
              <w:t>pārbauda Investīciju projekta izmaksu tāmi, lai nebūtu iekļautas izmaksu pozīciju par iekārtu iegādi, kas saistīta ar fosilo kurināmo izmantošanas un pārstrādes aktivitātēm. Investīciju projekta ietvaros nav atļautas darbības, kas saistītas ar elektroenerģijas un dabasgāzi vai siltuma ražošanas iekārtu iegādi, kā arī pārvades un sadales infrastruktūras jomas iekārtu iegāde.</w:t>
            </w:r>
          </w:p>
          <w:p w14:paraId="7EC9505A" w14:textId="77777777" w:rsidR="00A31984" w:rsidRDefault="00A31984" w:rsidP="00A31984">
            <w:pPr>
              <w:jc w:val="both"/>
              <w:rPr>
                <w:szCs w:val="24"/>
              </w:rPr>
            </w:pPr>
            <w:r w:rsidRPr="048412DE">
              <w:rPr>
                <w:b/>
                <w:bCs/>
                <w:szCs w:val="24"/>
              </w:rPr>
              <w:t>Atzīmē “Jā”,</w:t>
            </w:r>
            <w:r w:rsidRPr="048412DE">
              <w:rPr>
                <w:szCs w:val="24"/>
              </w:rPr>
              <w:t xml:space="preserve"> ja Investīciju projektā plānots iegādāties iekārtu, kas saistīta ar fosilo kurināmo izmantošanas - dabasgāzes, ogles un dīzeļdegvielas dedzināšanas iekārtas un pārstrādes aktivitātēm – </w:t>
            </w:r>
            <w:r w:rsidRPr="048412DE">
              <w:rPr>
                <w:szCs w:val="24"/>
              </w:rPr>
              <w:lastRenderedPageBreak/>
              <w:t xml:space="preserve">koksnes, dabasgāzes, ogles un dīzeļdegvielas blakusproduktu vai izejmateriālu pārstrādes iekārta, Investīciju projekts ir noraidāms bez papildus pārbaudēm. </w:t>
            </w:r>
          </w:p>
          <w:p w14:paraId="7EF94E8C" w14:textId="6829CDDC" w:rsidR="00A31984" w:rsidRPr="00A31984" w:rsidRDefault="00A31984" w:rsidP="048412DE">
            <w:pPr>
              <w:jc w:val="both"/>
              <w:rPr>
                <w:szCs w:val="24"/>
              </w:rPr>
            </w:pPr>
            <w:r w:rsidRPr="048412DE">
              <w:rPr>
                <w:b/>
                <w:bCs/>
                <w:szCs w:val="24"/>
              </w:rPr>
              <w:t>Atzīmē “Nē” ” un projekta pieteikums apstiprināms</w:t>
            </w:r>
            <w:r w:rsidRPr="048412DE">
              <w:rPr>
                <w:szCs w:val="24"/>
              </w:rPr>
              <w:t xml:space="preserve">, ja gala labuma guvēja projekta pieteikumā </w:t>
            </w:r>
            <w:r w:rsidRPr="048412DE">
              <w:rPr>
                <w:caps/>
                <w:szCs w:val="24"/>
              </w:rPr>
              <w:t>nav</w:t>
            </w:r>
            <w:r w:rsidRPr="048412DE">
              <w:rPr>
                <w:szCs w:val="24"/>
              </w:rPr>
              <w:t xml:space="preserve"> minēts, ka plānots iegādāties dabasgāzes, ogles, koksnes un dīzeļdegvielas dedzināšanas iekārtas vai veikt dabasgāzes, ogles, koksnes un dīzeļdegvielas pārstrādes aktivitātes.</w:t>
            </w:r>
          </w:p>
        </w:tc>
      </w:tr>
      <w:tr w:rsidR="00A31984" w14:paraId="309C1823" w14:textId="77777777" w:rsidTr="1159B8FE">
        <w:trPr>
          <w:trHeight w:val="825"/>
        </w:trPr>
        <w:tc>
          <w:tcPr>
            <w:tcW w:w="2483" w:type="dxa"/>
            <w:vMerge/>
            <w:tcMar>
              <w:top w:w="15" w:type="dxa"/>
              <w:left w:w="108" w:type="dxa"/>
              <w:bottom w:w="15" w:type="dxa"/>
              <w:right w:w="108" w:type="dxa"/>
            </w:tcMar>
          </w:tcPr>
          <w:p w14:paraId="0009E360" w14:textId="77777777" w:rsidR="00A31984" w:rsidRPr="4D6D4233" w:rsidRDefault="00A31984">
            <w:pPr>
              <w:rPr>
                <w:color w:val="000000" w:themeColor="text1"/>
                <w:szCs w:val="24"/>
              </w:rPr>
            </w:pPr>
          </w:p>
        </w:tc>
        <w:tc>
          <w:tcPr>
            <w:tcW w:w="673" w:type="dxa"/>
            <w:shd w:val="clear" w:color="auto" w:fill="FFFFFF" w:themeFill="background1"/>
            <w:tcMar>
              <w:top w:w="15" w:type="dxa"/>
              <w:left w:w="108" w:type="dxa"/>
              <w:bottom w:w="15" w:type="dxa"/>
              <w:right w:w="108" w:type="dxa"/>
            </w:tcMar>
          </w:tcPr>
          <w:p w14:paraId="16649CA4" w14:textId="77777777" w:rsidR="00A31984" w:rsidRPr="048412DE" w:rsidRDefault="00A31984" w:rsidP="048412DE">
            <w:pPr>
              <w:jc w:val="center"/>
              <w:rPr>
                <w:b/>
                <w:bCs/>
                <w:szCs w:val="24"/>
              </w:rPr>
            </w:pPr>
          </w:p>
        </w:tc>
        <w:tc>
          <w:tcPr>
            <w:tcW w:w="755" w:type="dxa"/>
            <w:shd w:val="clear" w:color="auto" w:fill="FFFFFF" w:themeFill="background1"/>
            <w:tcMar>
              <w:top w:w="15" w:type="dxa"/>
              <w:left w:w="108" w:type="dxa"/>
              <w:bottom w:w="15" w:type="dxa"/>
              <w:right w:w="108" w:type="dxa"/>
            </w:tcMar>
            <w:vAlign w:val="center"/>
          </w:tcPr>
          <w:p w14:paraId="2CD9ECFD" w14:textId="77777777" w:rsidR="00A31984" w:rsidRDefault="00A31984"/>
        </w:tc>
        <w:tc>
          <w:tcPr>
            <w:tcW w:w="755" w:type="dxa"/>
            <w:shd w:val="clear" w:color="auto" w:fill="FFFFFF" w:themeFill="background1"/>
            <w:tcMar>
              <w:top w:w="15" w:type="dxa"/>
              <w:left w:w="108" w:type="dxa"/>
              <w:bottom w:w="15" w:type="dxa"/>
              <w:right w:w="108" w:type="dxa"/>
            </w:tcMar>
            <w:vAlign w:val="center"/>
          </w:tcPr>
          <w:p w14:paraId="51336C67" w14:textId="44A1E43F" w:rsidR="60EA30E2" w:rsidRDefault="60EA30E2" w:rsidP="60EA30E2"/>
        </w:tc>
        <w:tc>
          <w:tcPr>
            <w:tcW w:w="9899" w:type="dxa"/>
            <w:tcMar>
              <w:top w:w="15" w:type="dxa"/>
              <w:left w:w="108" w:type="dxa"/>
              <w:bottom w:w="15" w:type="dxa"/>
              <w:right w:w="108" w:type="dxa"/>
            </w:tcMar>
          </w:tcPr>
          <w:p w14:paraId="4AFDED80" w14:textId="77777777" w:rsidR="00A31984" w:rsidRDefault="00A31984" w:rsidP="00A31984">
            <w:pPr>
              <w:jc w:val="both"/>
              <w:rPr>
                <w:szCs w:val="24"/>
              </w:rPr>
            </w:pPr>
            <w:r w:rsidRPr="048412DE">
              <w:rPr>
                <w:b/>
                <w:bCs/>
                <w:szCs w:val="24"/>
              </w:rPr>
              <w:t>4. Finansējuma saņēmējs pārbauda, vai gala labuma guvējs nav reģistrēts Latvijas un Eiropas Emisijas kvotu tirdzniecības sistēmās</w:t>
            </w:r>
            <w:r w:rsidRPr="048412DE">
              <w:rPr>
                <w:szCs w:val="24"/>
              </w:rPr>
              <w:t>.</w:t>
            </w:r>
          </w:p>
          <w:p w14:paraId="0A8D204B" w14:textId="77777777" w:rsidR="00A31984" w:rsidRDefault="00A31984" w:rsidP="00A31984">
            <w:pPr>
              <w:jc w:val="both"/>
              <w:rPr>
                <w:szCs w:val="24"/>
              </w:rPr>
            </w:pPr>
            <w:r w:rsidRPr="4D6D4233">
              <w:rPr>
                <w:szCs w:val="24"/>
              </w:rPr>
              <w:t>Latvijas Emisijas kvotu tirdzniecības sistēmas dalībnieki ir operatori, kuri saskaņā ar likuma “Par piesārņojumu” prasībām atbilstoši Ministru kabineta 2012. gada 13. novembra noteikumiem Nr. 769 “Noteikumi par stacionāro tehnoloģisko iekārtu dalību Eiropas Savienības emisijas kvotu tirdzniecības sistēmā” (turpmāk – MK Noteikumi Nr. 769), ir saņēmuši SEG atļaujas, un kuri veic kādu no likuma “Par piesārņojumu” 2. pielikuma I daļā minētajām darbībām. Valsts vides dienests izsniedz SEG atļaujas. Finansējuma saņēmējs</w:t>
            </w:r>
            <w:r w:rsidRPr="4D6D4233">
              <w:rPr>
                <w:b/>
                <w:bCs/>
                <w:szCs w:val="24"/>
              </w:rPr>
              <w:t xml:space="preserve"> </w:t>
            </w:r>
            <w:r w:rsidRPr="4D6D4233">
              <w:rPr>
                <w:szCs w:val="24"/>
              </w:rPr>
              <w:t xml:space="preserve">pārbauda, vai gala labuma guvējam ir izsniegta SEG atļauja, kas norādīta Valsts vides dienesta </w:t>
            </w:r>
            <w:hyperlink r:id="rId49" w:history="1">
              <w:r w:rsidRPr="4D6D4233">
                <w:rPr>
                  <w:rStyle w:val="Hyperlink"/>
                  <w:szCs w:val="24"/>
                </w:rPr>
                <w:t>publiskajā datubāzes</w:t>
              </w:r>
            </w:hyperlink>
            <w:r w:rsidRPr="4D6D4233">
              <w:rPr>
                <w:szCs w:val="24"/>
              </w:rPr>
              <w:t xml:space="preserve"> sadaļas “Izsniegtās atļaujas un licences” apakšsadaļā “SEG atļaujas”, saglabājot izrakstu. </w:t>
            </w:r>
          </w:p>
          <w:p w14:paraId="631C9A16" w14:textId="77777777" w:rsidR="00A31984" w:rsidRDefault="00A31984" w:rsidP="00A31984">
            <w:pPr>
              <w:jc w:val="both"/>
              <w:rPr>
                <w:szCs w:val="24"/>
              </w:rPr>
            </w:pPr>
            <w:r w:rsidRPr="4D6D4233">
              <w:rPr>
                <w:szCs w:val="24"/>
              </w:rPr>
              <w:t>Eiropas Emisijas kvotu tirdzniecības sistēmas (turpmāk - ES ETS) publisko pieejamību nodrošina Eiropas komisija. Finansējuma saņēmējs</w:t>
            </w:r>
            <w:r w:rsidRPr="4D6D4233">
              <w:rPr>
                <w:b/>
                <w:bCs/>
                <w:szCs w:val="24"/>
              </w:rPr>
              <w:t xml:space="preserve"> </w:t>
            </w:r>
            <w:r w:rsidRPr="4D6D4233">
              <w:rPr>
                <w:szCs w:val="24"/>
              </w:rPr>
              <w:t xml:space="preserve">pārliecinās, vai gala labuma guvējs nav iekļauts </w:t>
            </w:r>
            <w:hyperlink r:id="rId50" w:history="1">
              <w:r w:rsidRPr="048412DE">
                <w:rPr>
                  <w:rStyle w:val="Hyperlink"/>
                  <w:i/>
                  <w:iCs/>
                  <w:szCs w:val="24"/>
                </w:rPr>
                <w:t>Allocation Table</w:t>
              </w:r>
            </w:hyperlink>
            <w:r w:rsidRPr="4D6D4233">
              <w:rPr>
                <w:szCs w:val="24"/>
              </w:rPr>
              <w:t xml:space="preserve"> un </w:t>
            </w:r>
            <w:hyperlink r:id="rId51" w:history="1">
              <w:r w:rsidRPr="048412DE">
                <w:rPr>
                  <w:rStyle w:val="Hyperlink"/>
                  <w:i/>
                  <w:iCs/>
                  <w:szCs w:val="24"/>
                </w:rPr>
                <w:t>Aviation Allocation Table</w:t>
              </w:r>
            </w:hyperlink>
            <w:r w:rsidRPr="4D6D4233">
              <w:rPr>
                <w:szCs w:val="24"/>
              </w:rPr>
              <w:t xml:space="preserve"> sistēmā ar uzrādītu aktīvu atļauju. Ja gala labuma guvējs ir iekļauts ES ETS sistēmā, tad atbalstu var sniegt, ja gala labuma guvējs var uzrādīt izsniegto atļauju ar spēkā esošu termiņu, vai pamatojošo dokumentu, kas apliecina atļaujas darbības pārtraukšanu. Finansējuma saņēmējs</w:t>
            </w:r>
            <w:r w:rsidRPr="4D6D4233">
              <w:rPr>
                <w:b/>
                <w:bCs/>
                <w:szCs w:val="24"/>
              </w:rPr>
              <w:t xml:space="preserve"> </w:t>
            </w:r>
            <w:r w:rsidRPr="4D6D4233">
              <w:rPr>
                <w:szCs w:val="24"/>
              </w:rPr>
              <w:t xml:space="preserve">saglabā izrakstu no EK datu bāzes </w:t>
            </w:r>
            <w:r w:rsidRPr="048412DE">
              <w:rPr>
                <w:i/>
                <w:iCs/>
                <w:szCs w:val="24"/>
              </w:rPr>
              <w:t>European Union Transaction Log</w:t>
            </w:r>
            <w:r w:rsidRPr="4D6D4233">
              <w:rPr>
                <w:szCs w:val="24"/>
              </w:rPr>
              <w:t xml:space="preserve"> un gala labuma guvēja iesniegtos pamatojošos dokumentus. </w:t>
            </w:r>
          </w:p>
          <w:p w14:paraId="5B502AB6" w14:textId="77777777" w:rsidR="00A31984" w:rsidRDefault="00A31984" w:rsidP="00A31984">
            <w:pPr>
              <w:jc w:val="both"/>
              <w:rPr>
                <w:szCs w:val="24"/>
              </w:rPr>
            </w:pPr>
            <w:r w:rsidRPr="048412DE">
              <w:rPr>
                <w:b/>
                <w:bCs/>
                <w:szCs w:val="24"/>
              </w:rPr>
              <w:t>Atzīmē “Jā” un projekta pieteikums noraidāms</w:t>
            </w:r>
            <w:r w:rsidRPr="048412DE">
              <w:rPr>
                <w:szCs w:val="24"/>
              </w:rPr>
              <w:t xml:space="preserve">, ja gala labuma guvējs </w:t>
            </w:r>
            <w:r w:rsidRPr="048412DE">
              <w:rPr>
                <w:caps/>
                <w:szCs w:val="24"/>
              </w:rPr>
              <w:t xml:space="preserve">ir </w:t>
            </w:r>
            <w:r w:rsidRPr="048412DE">
              <w:rPr>
                <w:szCs w:val="24"/>
              </w:rPr>
              <w:t xml:space="preserve">reģistrēts Valsts vides dienesta vai ES ETS publiskajās datubāzēs un nevar uzrādīt izsniegtās atļaujas spēkā esamības vai atcelšanas pamatojošo dokumentu. </w:t>
            </w:r>
          </w:p>
          <w:p w14:paraId="3F6569E4" w14:textId="2D837776" w:rsidR="00A31984" w:rsidRPr="048412DE" w:rsidRDefault="00A31984" w:rsidP="00A31984">
            <w:pPr>
              <w:jc w:val="both"/>
              <w:rPr>
                <w:b/>
                <w:bCs/>
                <w:szCs w:val="24"/>
              </w:rPr>
            </w:pPr>
            <w:r w:rsidRPr="048412DE">
              <w:rPr>
                <w:b/>
                <w:bCs/>
                <w:szCs w:val="24"/>
              </w:rPr>
              <w:t>Atzīmē “Nē” un projekta pieteikums apstiprināms</w:t>
            </w:r>
            <w:r w:rsidRPr="048412DE">
              <w:rPr>
                <w:szCs w:val="24"/>
              </w:rPr>
              <w:t xml:space="preserve">, ja gala labuma guvējs </w:t>
            </w:r>
            <w:r w:rsidRPr="048412DE">
              <w:rPr>
                <w:caps/>
                <w:szCs w:val="24"/>
              </w:rPr>
              <w:t>nav</w:t>
            </w:r>
            <w:r w:rsidRPr="048412DE">
              <w:rPr>
                <w:szCs w:val="24"/>
              </w:rPr>
              <w:t xml:space="preserve"> reģistrēts Valsts vides dienesta vai ES ETS publiskajās datubāzēs, vai arī IR reģistrēts Valsts vides dienesta, vai ES ETS publiskajās datubāzēs un var uzrādīt izsniegtās spēkā esošās atļaujas vai atcelšanas pamatojošo dokumentu.</w:t>
            </w:r>
          </w:p>
        </w:tc>
      </w:tr>
      <w:tr w:rsidR="00A31984" w14:paraId="5D3CC550" w14:textId="77777777" w:rsidTr="1159B8FE">
        <w:trPr>
          <w:trHeight w:val="825"/>
        </w:trPr>
        <w:tc>
          <w:tcPr>
            <w:tcW w:w="2483" w:type="dxa"/>
            <w:vMerge/>
            <w:tcMar>
              <w:top w:w="15" w:type="dxa"/>
              <w:left w:w="108" w:type="dxa"/>
              <w:bottom w:w="15" w:type="dxa"/>
              <w:right w:w="108" w:type="dxa"/>
            </w:tcMar>
          </w:tcPr>
          <w:p w14:paraId="518994F7" w14:textId="77777777" w:rsidR="00A31984" w:rsidRPr="4D6D4233" w:rsidRDefault="00A31984">
            <w:pPr>
              <w:rPr>
                <w:color w:val="000000" w:themeColor="text1"/>
                <w:szCs w:val="24"/>
              </w:rPr>
            </w:pPr>
          </w:p>
        </w:tc>
        <w:tc>
          <w:tcPr>
            <w:tcW w:w="673" w:type="dxa"/>
            <w:shd w:val="clear" w:color="auto" w:fill="FFFFFF" w:themeFill="background1"/>
            <w:tcMar>
              <w:top w:w="15" w:type="dxa"/>
              <w:left w:w="108" w:type="dxa"/>
              <w:bottom w:w="15" w:type="dxa"/>
              <w:right w:w="108" w:type="dxa"/>
            </w:tcMar>
          </w:tcPr>
          <w:p w14:paraId="2624AE16" w14:textId="77777777" w:rsidR="00A31984" w:rsidRPr="048412DE" w:rsidRDefault="00A31984" w:rsidP="048412DE">
            <w:pPr>
              <w:jc w:val="center"/>
              <w:rPr>
                <w:b/>
                <w:bCs/>
                <w:szCs w:val="24"/>
              </w:rPr>
            </w:pPr>
          </w:p>
        </w:tc>
        <w:tc>
          <w:tcPr>
            <w:tcW w:w="755" w:type="dxa"/>
            <w:shd w:val="clear" w:color="auto" w:fill="FFFFFF" w:themeFill="background1"/>
            <w:tcMar>
              <w:top w:w="15" w:type="dxa"/>
              <w:left w:w="108" w:type="dxa"/>
              <w:bottom w:w="15" w:type="dxa"/>
              <w:right w:w="108" w:type="dxa"/>
            </w:tcMar>
            <w:vAlign w:val="center"/>
          </w:tcPr>
          <w:p w14:paraId="68373A1D" w14:textId="77777777" w:rsidR="00A31984" w:rsidRDefault="00A31984"/>
        </w:tc>
        <w:tc>
          <w:tcPr>
            <w:tcW w:w="755" w:type="dxa"/>
            <w:shd w:val="clear" w:color="auto" w:fill="FFFFFF" w:themeFill="background1"/>
            <w:tcMar>
              <w:top w:w="15" w:type="dxa"/>
              <w:left w:w="108" w:type="dxa"/>
              <w:bottom w:w="15" w:type="dxa"/>
              <w:right w:w="108" w:type="dxa"/>
            </w:tcMar>
            <w:vAlign w:val="center"/>
          </w:tcPr>
          <w:p w14:paraId="7BBA06D3" w14:textId="1B1B6F6D" w:rsidR="60EA30E2" w:rsidRDefault="60EA30E2" w:rsidP="60EA30E2"/>
        </w:tc>
        <w:tc>
          <w:tcPr>
            <w:tcW w:w="9899" w:type="dxa"/>
            <w:tcMar>
              <w:top w:w="15" w:type="dxa"/>
              <w:left w:w="108" w:type="dxa"/>
              <w:bottom w:w="15" w:type="dxa"/>
              <w:right w:w="108" w:type="dxa"/>
            </w:tcMar>
          </w:tcPr>
          <w:p w14:paraId="5ED51412" w14:textId="77777777" w:rsidR="00A31984" w:rsidRDefault="62D36216" w:rsidP="76A64CD0">
            <w:pPr>
              <w:jc w:val="both"/>
            </w:pPr>
            <w:r w:rsidRPr="76A64CD0">
              <w:rPr>
                <w:b/>
                <w:bCs/>
              </w:rPr>
              <w:t>5 Finansējuma saņēmējs pārliecinās, ka gala labuma guvējs ir parakstījis apliecinājumu</w:t>
            </w:r>
            <w:r>
              <w:t xml:space="preserve"> par atbilstību kritērijam.</w:t>
            </w:r>
          </w:p>
          <w:p w14:paraId="2F6FDEEA" w14:textId="77777777" w:rsidR="00A31984" w:rsidRDefault="00A31984" w:rsidP="00A31984">
            <w:pPr>
              <w:jc w:val="both"/>
              <w:rPr>
                <w:szCs w:val="24"/>
              </w:rPr>
            </w:pPr>
            <w:r w:rsidRPr="048412DE">
              <w:rPr>
                <w:b/>
                <w:bCs/>
                <w:szCs w:val="24"/>
              </w:rPr>
              <w:t>Atzīmē “Jā” un projekta pieteikums noraidāms</w:t>
            </w:r>
            <w:r w:rsidRPr="048412DE">
              <w:rPr>
                <w:szCs w:val="24"/>
              </w:rPr>
              <w:t xml:space="preserve">, ja gala labuma guvējs nav iesniedzis apliecinājumu. </w:t>
            </w:r>
          </w:p>
          <w:p w14:paraId="29BD4640" w14:textId="3904404B" w:rsidR="00A31984" w:rsidRPr="00A31984" w:rsidRDefault="00A31984" w:rsidP="048412DE">
            <w:pPr>
              <w:jc w:val="both"/>
              <w:rPr>
                <w:szCs w:val="24"/>
              </w:rPr>
            </w:pPr>
            <w:r w:rsidRPr="048412DE">
              <w:rPr>
                <w:b/>
                <w:bCs/>
                <w:szCs w:val="24"/>
              </w:rPr>
              <w:lastRenderedPageBreak/>
              <w:t>Atzīmē “Nē” un projekta pieteikums apstiprināms</w:t>
            </w:r>
            <w:r w:rsidRPr="048412DE">
              <w:rPr>
                <w:szCs w:val="24"/>
              </w:rPr>
              <w:t>, ja gala labuma guvējs ir iesniedzis apliecinājumu.</w:t>
            </w:r>
          </w:p>
        </w:tc>
      </w:tr>
      <w:tr w:rsidR="00A31984" w14:paraId="67E3325D" w14:textId="77777777" w:rsidTr="1159B8FE">
        <w:trPr>
          <w:trHeight w:val="684"/>
        </w:trPr>
        <w:tc>
          <w:tcPr>
            <w:tcW w:w="2483" w:type="dxa"/>
            <w:vMerge/>
            <w:tcMar>
              <w:top w:w="15" w:type="dxa"/>
              <w:left w:w="108" w:type="dxa"/>
              <w:bottom w:w="15" w:type="dxa"/>
              <w:right w:w="108" w:type="dxa"/>
            </w:tcMar>
          </w:tcPr>
          <w:p w14:paraId="0D7DE15C" w14:textId="77777777" w:rsidR="00A31984" w:rsidRPr="4D6D4233" w:rsidRDefault="00A31984">
            <w:pPr>
              <w:rPr>
                <w:color w:val="000000" w:themeColor="text1"/>
                <w:szCs w:val="24"/>
              </w:rPr>
            </w:pPr>
          </w:p>
        </w:tc>
        <w:tc>
          <w:tcPr>
            <w:tcW w:w="673" w:type="dxa"/>
            <w:shd w:val="clear" w:color="auto" w:fill="FFFFFF" w:themeFill="background1"/>
            <w:tcMar>
              <w:top w:w="15" w:type="dxa"/>
              <w:left w:w="108" w:type="dxa"/>
              <w:bottom w:w="15" w:type="dxa"/>
              <w:right w:w="108" w:type="dxa"/>
            </w:tcMar>
          </w:tcPr>
          <w:p w14:paraId="313B3BD9" w14:textId="77777777" w:rsidR="00A31984" w:rsidRPr="048412DE" w:rsidRDefault="00A31984" w:rsidP="048412DE">
            <w:pPr>
              <w:jc w:val="center"/>
              <w:rPr>
                <w:b/>
                <w:bCs/>
                <w:szCs w:val="24"/>
              </w:rPr>
            </w:pPr>
          </w:p>
        </w:tc>
        <w:tc>
          <w:tcPr>
            <w:tcW w:w="755" w:type="dxa"/>
            <w:shd w:val="clear" w:color="auto" w:fill="FFFFFF" w:themeFill="background1"/>
            <w:tcMar>
              <w:top w:w="15" w:type="dxa"/>
              <w:left w:w="108" w:type="dxa"/>
              <w:bottom w:w="15" w:type="dxa"/>
              <w:right w:w="108" w:type="dxa"/>
            </w:tcMar>
            <w:vAlign w:val="center"/>
          </w:tcPr>
          <w:p w14:paraId="4873BADD" w14:textId="77777777" w:rsidR="00A31984" w:rsidRDefault="00A31984"/>
        </w:tc>
        <w:tc>
          <w:tcPr>
            <w:tcW w:w="755" w:type="dxa"/>
            <w:shd w:val="clear" w:color="auto" w:fill="FFFFFF" w:themeFill="background1"/>
            <w:tcMar>
              <w:top w:w="15" w:type="dxa"/>
              <w:left w:w="108" w:type="dxa"/>
              <w:bottom w:w="15" w:type="dxa"/>
              <w:right w:w="108" w:type="dxa"/>
            </w:tcMar>
            <w:vAlign w:val="center"/>
          </w:tcPr>
          <w:p w14:paraId="58329DD1" w14:textId="3D2ED99D" w:rsidR="60EA30E2" w:rsidRDefault="60EA30E2" w:rsidP="60EA30E2"/>
        </w:tc>
        <w:tc>
          <w:tcPr>
            <w:tcW w:w="9899" w:type="dxa"/>
            <w:tcMar>
              <w:top w:w="15" w:type="dxa"/>
              <w:left w:w="108" w:type="dxa"/>
              <w:bottom w:w="15" w:type="dxa"/>
              <w:right w:w="108" w:type="dxa"/>
            </w:tcMar>
          </w:tcPr>
          <w:p w14:paraId="2987C3BF" w14:textId="77777777" w:rsidR="00A31984" w:rsidRDefault="62D36216" w:rsidP="00A31984">
            <w:pPr>
              <w:jc w:val="both"/>
            </w:pPr>
            <w:r w:rsidRPr="76A64CD0">
              <w:rPr>
                <w:b/>
                <w:bCs/>
              </w:rPr>
              <w:t xml:space="preserve">6. Finansējuma saņēmējs pārbauda, </w:t>
            </w:r>
            <w:r>
              <w:t>vai Investīciju projekta ietvaros nav paredzētas darbības, kas minētas aprakstā vai tāmē, kā rezultātā var radīt ievērojamas SEG emisijas.</w:t>
            </w:r>
          </w:p>
          <w:p w14:paraId="586D3C85" w14:textId="77777777" w:rsidR="00A31984" w:rsidRDefault="00A31984" w:rsidP="00A31984">
            <w:pPr>
              <w:jc w:val="both"/>
              <w:rPr>
                <w:szCs w:val="24"/>
              </w:rPr>
            </w:pPr>
            <w:r w:rsidRPr="048412DE">
              <w:rPr>
                <w:b/>
                <w:bCs/>
                <w:szCs w:val="24"/>
              </w:rPr>
              <w:t>Atzīmē “Jā” un projekta pieteikums noraidāms</w:t>
            </w:r>
            <w:r w:rsidRPr="048412DE">
              <w:rPr>
                <w:szCs w:val="24"/>
              </w:rPr>
              <w:t xml:space="preserve">, ja Investīciju projekta ietvaros ir paredzētas darbības, kas minētas aprakstā vai tāmē, kā rezultātā var radīt ievērojamas SEG emisijas. </w:t>
            </w:r>
          </w:p>
          <w:p w14:paraId="1AD4919F" w14:textId="77BB0F02" w:rsidR="00A31984" w:rsidRPr="00A31984" w:rsidRDefault="00A31984" w:rsidP="048412DE">
            <w:pPr>
              <w:jc w:val="both"/>
              <w:rPr>
                <w:szCs w:val="24"/>
              </w:rPr>
            </w:pPr>
            <w:r w:rsidRPr="048412DE">
              <w:rPr>
                <w:b/>
                <w:bCs/>
                <w:szCs w:val="24"/>
              </w:rPr>
              <w:t>Atzīmē “Nē” un projekta pieteikums apstiprināms,</w:t>
            </w:r>
            <w:r w:rsidRPr="048412DE">
              <w:rPr>
                <w:szCs w:val="24"/>
              </w:rPr>
              <w:t xml:space="preserve"> ja Investīciju projekta ietvaros nav paredzētas darbības, kas minētas aprakstā vai tāmē, kā rezultātā var radīt būtiskas siltumnīcefekta gāzu emisijas.</w:t>
            </w:r>
          </w:p>
        </w:tc>
      </w:tr>
      <w:tr w:rsidR="002C24CC" w14:paraId="2CFF28E8" w14:textId="77777777" w:rsidTr="1159B8FE">
        <w:trPr>
          <w:trHeight w:val="45"/>
        </w:trPr>
        <w:tc>
          <w:tcPr>
            <w:tcW w:w="2483" w:type="dxa"/>
            <w:vMerge w:val="restart"/>
            <w:shd w:val="clear" w:color="auto" w:fill="FFFFFF" w:themeFill="background1"/>
            <w:tcMar>
              <w:top w:w="15" w:type="dxa"/>
              <w:left w:w="108" w:type="dxa"/>
              <w:bottom w:w="15" w:type="dxa"/>
              <w:right w:w="108" w:type="dxa"/>
            </w:tcMar>
          </w:tcPr>
          <w:p w14:paraId="7327C560" w14:textId="0EB074AC" w:rsidR="002C24CC" w:rsidRDefault="002C24CC">
            <w:r w:rsidRPr="4D6D4233">
              <w:rPr>
                <w:color w:val="000000" w:themeColor="text1"/>
                <w:szCs w:val="24"/>
              </w:rPr>
              <w:t>2.Vai Investīciju projektā minētās darbības kaitē</w:t>
            </w:r>
            <w:r w:rsidRPr="4D6D4233">
              <w:rPr>
                <w:b/>
                <w:bCs/>
                <w:color w:val="000000" w:themeColor="text1"/>
                <w:szCs w:val="24"/>
              </w:rPr>
              <w:t xml:space="preserve"> pielāgošanās klimata pārmaiņām </w:t>
            </w:r>
            <w:r w:rsidRPr="4D6D4233">
              <w:rPr>
                <w:color w:val="000000" w:themeColor="text1"/>
                <w:szCs w:val="24"/>
              </w:rPr>
              <w:t>un aktivitātes var</w:t>
            </w:r>
            <w:r w:rsidRPr="4D6D4233">
              <w:rPr>
                <w:b/>
                <w:bCs/>
                <w:color w:val="000000" w:themeColor="text1"/>
                <w:szCs w:val="24"/>
              </w:rPr>
              <w:t xml:space="preserve"> </w:t>
            </w:r>
            <w:r w:rsidRPr="4D6D4233">
              <w:rPr>
                <w:color w:val="000000" w:themeColor="text1"/>
                <w:szCs w:val="24"/>
              </w:rPr>
              <w:t>izraisīt pašreizējā klimata un gaidāmā nākotnes klimata negatīvās ietekmes palielināšanos uz pašu investīciju vai uz cilvēku, dabu vai aktīviem?</w:t>
            </w:r>
          </w:p>
        </w:tc>
        <w:tc>
          <w:tcPr>
            <w:tcW w:w="673" w:type="dxa"/>
            <w:shd w:val="clear" w:color="auto" w:fill="FFFFFF" w:themeFill="background1"/>
            <w:tcMar>
              <w:top w:w="15" w:type="dxa"/>
              <w:left w:w="108" w:type="dxa"/>
              <w:bottom w:w="15" w:type="dxa"/>
              <w:right w:w="108" w:type="dxa"/>
            </w:tcMar>
          </w:tcPr>
          <w:p w14:paraId="7EC3E4C0" w14:textId="00553E2C" w:rsidR="002C24CC" w:rsidRDefault="002C24CC">
            <w:r w:rsidRPr="4D6D4233">
              <w:rPr>
                <w:b/>
                <w:bCs/>
                <w:szCs w:val="24"/>
              </w:rPr>
              <w:t xml:space="preserve"> </w:t>
            </w:r>
          </w:p>
        </w:tc>
        <w:tc>
          <w:tcPr>
            <w:tcW w:w="755" w:type="dxa"/>
            <w:shd w:val="clear" w:color="auto" w:fill="FFFFFF" w:themeFill="background1"/>
            <w:tcMar>
              <w:top w:w="15" w:type="dxa"/>
              <w:left w:w="108" w:type="dxa"/>
              <w:bottom w:w="15" w:type="dxa"/>
              <w:right w:w="108" w:type="dxa"/>
            </w:tcMar>
            <w:vAlign w:val="center"/>
          </w:tcPr>
          <w:p w14:paraId="3AFA9655" w14:textId="6810889E" w:rsidR="002C24CC" w:rsidRDefault="002C24CC"/>
        </w:tc>
        <w:tc>
          <w:tcPr>
            <w:tcW w:w="755" w:type="dxa"/>
            <w:shd w:val="clear" w:color="auto" w:fill="FFFFFF" w:themeFill="background1"/>
            <w:tcMar>
              <w:top w:w="15" w:type="dxa"/>
              <w:left w:w="108" w:type="dxa"/>
              <w:bottom w:w="15" w:type="dxa"/>
              <w:right w:w="108" w:type="dxa"/>
            </w:tcMar>
            <w:vAlign w:val="center"/>
          </w:tcPr>
          <w:p w14:paraId="467948FD" w14:textId="462D690B" w:rsidR="60EA30E2" w:rsidRDefault="60EA30E2" w:rsidP="60EA30E2"/>
        </w:tc>
        <w:tc>
          <w:tcPr>
            <w:tcW w:w="9899" w:type="dxa"/>
            <w:tcMar>
              <w:top w:w="15" w:type="dxa"/>
              <w:left w:w="108" w:type="dxa"/>
              <w:bottom w:w="15" w:type="dxa"/>
              <w:right w:w="108" w:type="dxa"/>
            </w:tcMar>
          </w:tcPr>
          <w:p w14:paraId="49E25F90" w14:textId="3FC4AFD2" w:rsidR="002C24CC" w:rsidRDefault="002C24CC" w:rsidP="00522A05">
            <w:r>
              <w:rPr>
                <w:b/>
                <w:bCs/>
              </w:rPr>
              <w:t xml:space="preserve">1. </w:t>
            </w:r>
            <w:r w:rsidRPr="00522A05">
              <w:rPr>
                <w:b/>
                <w:bCs/>
              </w:rPr>
              <w:t>Finansējuma saņēmējs pārliecinās, ka Investīciju projekta pieteikumā ir norādīts,</w:t>
            </w:r>
            <w:r>
              <w:t xml:space="preserve"> vai un kāpēc Investīciju projekta darbības nav saistītas ar </w:t>
            </w:r>
            <w:hyperlink r:id="rId52">
              <w:r w:rsidRPr="446247F7">
                <w:rPr>
                  <w:rStyle w:val="Hyperlink"/>
                </w:rPr>
                <w:t>Latvijas pielāgošanās klimata pārmaiņām plānā laika posmam līdz 2023.gadam</w:t>
              </w:r>
            </w:hyperlink>
            <w:r>
              <w:t xml:space="preserve"> minētajiem klimata pārmaiņas riskiem. </w:t>
            </w:r>
          </w:p>
          <w:p w14:paraId="42037A9C" w14:textId="689832CC" w:rsidR="002C24CC" w:rsidRDefault="002C24CC" w:rsidP="446247F7">
            <w:pPr>
              <w:spacing w:after="120"/>
              <w:jc w:val="both"/>
            </w:pPr>
            <w:r>
              <w:t>Pārbauda, vai Investīciju projektā aprakstīts, vai un kā paredzētas potenciālās plānotās aktivitātes un to sasaiste ar pielāgošanās klimata pārmaiņām noteiktajiem stratēģiskajiem mērķiem (piemēram, infrastruktūras pielāgošanu, ilgtspējīgu materiālu izmantošanu, klimatnoturība).</w:t>
            </w:r>
          </w:p>
          <w:p w14:paraId="13B5CD93" w14:textId="3C232EEE" w:rsidR="002C24CC" w:rsidRDefault="002C24CC" w:rsidP="048412DE">
            <w:pPr>
              <w:jc w:val="both"/>
              <w:rPr>
                <w:szCs w:val="24"/>
              </w:rPr>
            </w:pPr>
            <w:r w:rsidRPr="048412DE">
              <w:rPr>
                <w:b/>
                <w:bCs/>
                <w:szCs w:val="24"/>
              </w:rPr>
              <w:t>Atzīmē “Jā” un projekta pieteikums noraidāms</w:t>
            </w:r>
            <w:r w:rsidRPr="048412DE">
              <w:rPr>
                <w:szCs w:val="24"/>
              </w:rPr>
              <w:t xml:space="preserve">, ja gala labuma guvējs projekta pieteikumā ir aprakstījis minētās darbības, kā tās kaitēs pielāgošanās klimata pārmaiņām. </w:t>
            </w:r>
          </w:p>
          <w:p w14:paraId="25605392" w14:textId="121D977E" w:rsidR="002C24CC" w:rsidRDefault="002C24CC" w:rsidP="048412DE">
            <w:pPr>
              <w:jc w:val="both"/>
              <w:rPr>
                <w:szCs w:val="24"/>
              </w:rPr>
            </w:pPr>
            <w:r w:rsidRPr="048412DE">
              <w:rPr>
                <w:b/>
                <w:bCs/>
                <w:szCs w:val="24"/>
              </w:rPr>
              <w:t>Atzīmē “Nē” un projekta pieteikums apstiprināms,</w:t>
            </w:r>
            <w:r w:rsidRPr="048412DE">
              <w:rPr>
                <w:szCs w:val="24"/>
              </w:rPr>
              <w:t xml:space="preserve"> ja gala labuma guvējs Investīciju projekta pieteikumā ir aprakstījis minētās darbības un kā tās nenodarīs kaitējumu pielāgošanās klimata pārmaiņām.</w:t>
            </w:r>
          </w:p>
        </w:tc>
      </w:tr>
      <w:tr w:rsidR="002C24CC" w14:paraId="0288EF12" w14:textId="77777777" w:rsidTr="1159B8FE">
        <w:trPr>
          <w:trHeight w:val="45"/>
        </w:trPr>
        <w:tc>
          <w:tcPr>
            <w:tcW w:w="2483" w:type="dxa"/>
            <w:vMerge/>
            <w:tcMar>
              <w:top w:w="15" w:type="dxa"/>
              <w:left w:w="108" w:type="dxa"/>
              <w:bottom w:w="15" w:type="dxa"/>
              <w:right w:w="108" w:type="dxa"/>
            </w:tcMar>
          </w:tcPr>
          <w:p w14:paraId="66130640" w14:textId="77777777" w:rsidR="002C24CC" w:rsidRPr="4D6D4233" w:rsidRDefault="002C24CC">
            <w:pPr>
              <w:rPr>
                <w:color w:val="000000" w:themeColor="text1"/>
                <w:szCs w:val="24"/>
              </w:rPr>
            </w:pPr>
          </w:p>
        </w:tc>
        <w:tc>
          <w:tcPr>
            <w:tcW w:w="673" w:type="dxa"/>
            <w:shd w:val="clear" w:color="auto" w:fill="FFFFFF" w:themeFill="background1"/>
            <w:tcMar>
              <w:top w:w="15" w:type="dxa"/>
              <w:left w:w="108" w:type="dxa"/>
              <w:bottom w:w="15" w:type="dxa"/>
              <w:right w:w="108" w:type="dxa"/>
            </w:tcMar>
          </w:tcPr>
          <w:p w14:paraId="02E3A84F" w14:textId="77777777" w:rsidR="002C24CC" w:rsidRPr="4D6D4233" w:rsidRDefault="002C24CC">
            <w:pPr>
              <w:rPr>
                <w:b/>
                <w:bCs/>
                <w:szCs w:val="24"/>
              </w:rPr>
            </w:pPr>
          </w:p>
        </w:tc>
        <w:tc>
          <w:tcPr>
            <w:tcW w:w="755" w:type="dxa"/>
            <w:shd w:val="clear" w:color="auto" w:fill="FFFFFF" w:themeFill="background1"/>
            <w:tcMar>
              <w:top w:w="15" w:type="dxa"/>
              <w:left w:w="108" w:type="dxa"/>
              <w:bottom w:w="15" w:type="dxa"/>
              <w:right w:w="108" w:type="dxa"/>
            </w:tcMar>
            <w:vAlign w:val="center"/>
          </w:tcPr>
          <w:p w14:paraId="72BC971E" w14:textId="77777777" w:rsidR="002C24CC" w:rsidRDefault="002C24CC"/>
        </w:tc>
        <w:tc>
          <w:tcPr>
            <w:tcW w:w="755" w:type="dxa"/>
            <w:shd w:val="clear" w:color="auto" w:fill="FFFFFF" w:themeFill="background1"/>
            <w:tcMar>
              <w:top w:w="15" w:type="dxa"/>
              <w:left w:w="108" w:type="dxa"/>
              <w:bottom w:w="15" w:type="dxa"/>
              <w:right w:w="108" w:type="dxa"/>
            </w:tcMar>
            <w:vAlign w:val="center"/>
          </w:tcPr>
          <w:p w14:paraId="64B691E3" w14:textId="3C745F18" w:rsidR="60EA30E2" w:rsidRDefault="60EA30E2" w:rsidP="60EA30E2"/>
        </w:tc>
        <w:tc>
          <w:tcPr>
            <w:tcW w:w="9899" w:type="dxa"/>
            <w:tcMar>
              <w:top w:w="15" w:type="dxa"/>
              <w:left w:w="108" w:type="dxa"/>
              <w:bottom w:w="15" w:type="dxa"/>
              <w:right w:w="108" w:type="dxa"/>
            </w:tcMar>
          </w:tcPr>
          <w:p w14:paraId="1B40D8A1" w14:textId="77777777" w:rsidR="002C24CC" w:rsidRDefault="002C24CC" w:rsidP="00A31984">
            <w:pPr>
              <w:jc w:val="both"/>
              <w:rPr>
                <w:szCs w:val="24"/>
              </w:rPr>
            </w:pPr>
            <w:r w:rsidRPr="048412DE">
              <w:rPr>
                <w:b/>
                <w:bCs/>
                <w:szCs w:val="24"/>
              </w:rPr>
              <w:t>2. Finansējuma saņēmējs pārliecinās, ka gala labuma guvējs ir parakstījis apliecinājumu</w:t>
            </w:r>
            <w:r w:rsidRPr="048412DE">
              <w:rPr>
                <w:szCs w:val="24"/>
              </w:rPr>
              <w:t xml:space="preserve"> par atbilstību kritērijam.</w:t>
            </w:r>
          </w:p>
          <w:p w14:paraId="21C36345" w14:textId="77777777" w:rsidR="002C24CC" w:rsidRDefault="002C24CC" w:rsidP="00A31984">
            <w:pPr>
              <w:jc w:val="both"/>
              <w:rPr>
                <w:szCs w:val="24"/>
              </w:rPr>
            </w:pPr>
            <w:r w:rsidRPr="048412DE">
              <w:rPr>
                <w:b/>
                <w:bCs/>
                <w:szCs w:val="24"/>
              </w:rPr>
              <w:t>Atzīmē “Jā” un projekta pieteikums noraidāms,</w:t>
            </w:r>
            <w:r w:rsidRPr="048412DE">
              <w:rPr>
                <w:szCs w:val="24"/>
              </w:rPr>
              <w:t xml:space="preserve"> ja gala labuma guvējs nav iesniedzis apliecinājumu.</w:t>
            </w:r>
          </w:p>
          <w:p w14:paraId="47FE517C" w14:textId="3A765F72" w:rsidR="002C24CC" w:rsidRPr="00A31984" w:rsidRDefault="002C24CC" w:rsidP="00A31984">
            <w:pPr>
              <w:jc w:val="both"/>
              <w:rPr>
                <w:szCs w:val="24"/>
              </w:rPr>
            </w:pPr>
            <w:r w:rsidRPr="048412DE">
              <w:rPr>
                <w:b/>
                <w:bCs/>
                <w:szCs w:val="24"/>
              </w:rPr>
              <w:t>Atzīmē “Nē” un projekta pieteikums apstiprināms</w:t>
            </w:r>
            <w:r w:rsidRPr="048412DE">
              <w:rPr>
                <w:szCs w:val="24"/>
              </w:rPr>
              <w:t>, ja gala labuma guvējs ir iesniedzis apliecinājumu.</w:t>
            </w:r>
          </w:p>
        </w:tc>
      </w:tr>
      <w:tr w:rsidR="002C24CC" w14:paraId="60533A96" w14:textId="77777777" w:rsidTr="1159B8FE">
        <w:trPr>
          <w:trHeight w:val="45"/>
        </w:trPr>
        <w:tc>
          <w:tcPr>
            <w:tcW w:w="2483" w:type="dxa"/>
            <w:vMerge/>
            <w:tcMar>
              <w:top w:w="15" w:type="dxa"/>
              <w:left w:w="108" w:type="dxa"/>
              <w:bottom w:w="15" w:type="dxa"/>
              <w:right w:w="108" w:type="dxa"/>
            </w:tcMar>
          </w:tcPr>
          <w:p w14:paraId="436C1017" w14:textId="77777777" w:rsidR="002C24CC" w:rsidRPr="4D6D4233" w:rsidRDefault="002C24CC">
            <w:pPr>
              <w:rPr>
                <w:color w:val="000000" w:themeColor="text1"/>
                <w:szCs w:val="24"/>
              </w:rPr>
            </w:pPr>
          </w:p>
        </w:tc>
        <w:tc>
          <w:tcPr>
            <w:tcW w:w="673" w:type="dxa"/>
            <w:shd w:val="clear" w:color="auto" w:fill="FFFFFF" w:themeFill="background1"/>
            <w:tcMar>
              <w:top w:w="15" w:type="dxa"/>
              <w:left w:w="108" w:type="dxa"/>
              <w:bottom w:w="15" w:type="dxa"/>
              <w:right w:w="108" w:type="dxa"/>
            </w:tcMar>
          </w:tcPr>
          <w:p w14:paraId="23B21707" w14:textId="77777777" w:rsidR="002C24CC" w:rsidRPr="4D6D4233" w:rsidRDefault="002C24CC">
            <w:pPr>
              <w:rPr>
                <w:b/>
                <w:bCs/>
                <w:szCs w:val="24"/>
              </w:rPr>
            </w:pPr>
          </w:p>
        </w:tc>
        <w:tc>
          <w:tcPr>
            <w:tcW w:w="755" w:type="dxa"/>
            <w:shd w:val="clear" w:color="auto" w:fill="FFFFFF" w:themeFill="background1"/>
            <w:tcMar>
              <w:top w:w="15" w:type="dxa"/>
              <w:left w:w="108" w:type="dxa"/>
              <w:bottom w:w="15" w:type="dxa"/>
              <w:right w:w="108" w:type="dxa"/>
            </w:tcMar>
            <w:vAlign w:val="center"/>
          </w:tcPr>
          <w:p w14:paraId="022A24C3" w14:textId="77777777" w:rsidR="002C24CC" w:rsidRDefault="002C24CC"/>
        </w:tc>
        <w:tc>
          <w:tcPr>
            <w:tcW w:w="755" w:type="dxa"/>
            <w:shd w:val="clear" w:color="auto" w:fill="FFFFFF" w:themeFill="background1"/>
            <w:tcMar>
              <w:top w:w="15" w:type="dxa"/>
              <w:left w:w="108" w:type="dxa"/>
              <w:bottom w:w="15" w:type="dxa"/>
              <w:right w:w="108" w:type="dxa"/>
            </w:tcMar>
            <w:vAlign w:val="center"/>
          </w:tcPr>
          <w:p w14:paraId="3DFDC622" w14:textId="40FEB4D9" w:rsidR="60EA30E2" w:rsidRDefault="60EA30E2" w:rsidP="60EA30E2"/>
        </w:tc>
        <w:tc>
          <w:tcPr>
            <w:tcW w:w="9899" w:type="dxa"/>
            <w:tcMar>
              <w:top w:w="15" w:type="dxa"/>
              <w:left w:w="108" w:type="dxa"/>
              <w:bottom w:w="15" w:type="dxa"/>
              <w:right w:w="108" w:type="dxa"/>
            </w:tcMar>
          </w:tcPr>
          <w:p w14:paraId="22B90467" w14:textId="77777777" w:rsidR="002C24CC" w:rsidRDefault="002C24CC" w:rsidP="00A31984">
            <w:pPr>
              <w:jc w:val="both"/>
              <w:rPr>
                <w:szCs w:val="24"/>
              </w:rPr>
            </w:pPr>
            <w:r w:rsidRPr="048412DE">
              <w:rPr>
                <w:b/>
                <w:bCs/>
                <w:szCs w:val="24"/>
              </w:rPr>
              <w:t>3. Finansējuma saņēmējs pārbauda Investīciju projekta pieteikumu,</w:t>
            </w:r>
            <w:r w:rsidRPr="048412DE">
              <w:rPr>
                <w:szCs w:val="24"/>
              </w:rPr>
              <w:t xml:space="preserve"> vai tajā nav paredzētas būvniecības aktivitātes. Ja ir tad, Investīciju projekta pieteikumu noraida.</w:t>
            </w:r>
          </w:p>
          <w:p w14:paraId="2EEA9E03" w14:textId="77777777" w:rsidR="002C24CC" w:rsidRDefault="002C24CC" w:rsidP="00A31984">
            <w:pPr>
              <w:jc w:val="both"/>
              <w:rPr>
                <w:szCs w:val="24"/>
              </w:rPr>
            </w:pPr>
            <w:r w:rsidRPr="048412DE">
              <w:rPr>
                <w:b/>
                <w:bCs/>
                <w:szCs w:val="24"/>
              </w:rPr>
              <w:t>Atzīmē “Jā” un projekta pieteikums noraidāms</w:t>
            </w:r>
            <w:r w:rsidRPr="048412DE">
              <w:rPr>
                <w:szCs w:val="24"/>
              </w:rPr>
              <w:t>, ja Investīciju projekta pieteikumāir iekļautas būvniecības darbības.</w:t>
            </w:r>
          </w:p>
          <w:p w14:paraId="25D10FAE" w14:textId="5369DBA8" w:rsidR="002C24CC" w:rsidRPr="00A31984" w:rsidRDefault="002C24CC" w:rsidP="00A31984">
            <w:pPr>
              <w:jc w:val="both"/>
              <w:rPr>
                <w:szCs w:val="24"/>
              </w:rPr>
            </w:pPr>
            <w:r w:rsidRPr="048412DE">
              <w:rPr>
                <w:b/>
                <w:bCs/>
                <w:szCs w:val="24"/>
              </w:rPr>
              <w:t>Atzīmē “Nē” un projekta pieteikums apstiprināms</w:t>
            </w:r>
            <w:r w:rsidRPr="048412DE">
              <w:rPr>
                <w:szCs w:val="24"/>
              </w:rPr>
              <w:t>, ja Finansējuma saņēmējs</w:t>
            </w:r>
            <w:r w:rsidRPr="048412DE">
              <w:rPr>
                <w:b/>
                <w:bCs/>
                <w:szCs w:val="24"/>
              </w:rPr>
              <w:t xml:space="preserve"> </w:t>
            </w:r>
            <w:r w:rsidRPr="048412DE">
              <w:rPr>
                <w:szCs w:val="24"/>
              </w:rPr>
              <w:t>pārliecinās, ka Investīciju projekta aprakstā nav minētas būvniecības darbības.</w:t>
            </w:r>
          </w:p>
        </w:tc>
      </w:tr>
      <w:tr w:rsidR="00B5793C" w14:paraId="6CC5CD40" w14:textId="77777777" w:rsidTr="1159B8FE">
        <w:trPr>
          <w:trHeight w:val="975"/>
        </w:trPr>
        <w:tc>
          <w:tcPr>
            <w:tcW w:w="2483" w:type="dxa"/>
            <w:vMerge w:val="restart"/>
            <w:shd w:val="clear" w:color="auto" w:fill="FFFFFF" w:themeFill="background1"/>
            <w:tcMar>
              <w:top w:w="15" w:type="dxa"/>
              <w:left w:w="108" w:type="dxa"/>
              <w:bottom w:w="15" w:type="dxa"/>
              <w:right w:w="108" w:type="dxa"/>
            </w:tcMar>
          </w:tcPr>
          <w:p w14:paraId="3DBE99F5" w14:textId="13A93D0F" w:rsidR="00B5793C" w:rsidRDefault="00B5793C">
            <w:r w:rsidRPr="4D6D4233">
              <w:rPr>
                <w:color w:val="000000" w:themeColor="text1"/>
                <w:szCs w:val="24"/>
              </w:rPr>
              <w:lastRenderedPageBreak/>
              <w:t xml:space="preserve">3.Vai </w:t>
            </w:r>
            <w:r w:rsidRPr="4D6D4233">
              <w:rPr>
                <w:b/>
                <w:bCs/>
                <w:color w:val="000000" w:themeColor="text1"/>
                <w:szCs w:val="24"/>
              </w:rPr>
              <w:t>Investīciju</w:t>
            </w:r>
            <w:r w:rsidRPr="4D6D4233">
              <w:rPr>
                <w:color w:val="000000" w:themeColor="text1"/>
                <w:szCs w:val="24"/>
              </w:rPr>
              <w:t xml:space="preserve"> projektā minētās darbības kaitē </w:t>
            </w:r>
            <w:r w:rsidRPr="4D6D4233">
              <w:rPr>
                <w:b/>
                <w:bCs/>
                <w:color w:val="000000" w:themeColor="text1"/>
                <w:szCs w:val="24"/>
              </w:rPr>
              <w:t xml:space="preserve">ilgtspējīga ūdens un jūras resursu izmantošanai un aizsardzībai </w:t>
            </w:r>
            <w:r w:rsidRPr="4D6D4233">
              <w:rPr>
                <w:color w:val="000000" w:themeColor="text1"/>
                <w:szCs w:val="24"/>
              </w:rPr>
              <w:t>Investīciju</w:t>
            </w:r>
            <w:r w:rsidRPr="4D6D4233">
              <w:rPr>
                <w:b/>
                <w:bCs/>
                <w:color w:val="000000" w:themeColor="text1"/>
                <w:szCs w:val="24"/>
              </w:rPr>
              <w:t xml:space="preserve"> </w:t>
            </w:r>
            <w:r w:rsidRPr="4D6D4233">
              <w:rPr>
                <w:color w:val="000000" w:themeColor="text1"/>
                <w:szCs w:val="24"/>
              </w:rPr>
              <w:t>projektā iekļautās aktivitātes kaitēs: (i) ūdensobjektu labam stāvoklim vai to labam ekoloģiskajam potenciālam, ieskaitot virszemes ūdeņus un gruntsūdeņus; vai (ii) jūras ūdeņu labam vides stāvoklim?</w:t>
            </w:r>
          </w:p>
        </w:tc>
        <w:tc>
          <w:tcPr>
            <w:tcW w:w="673" w:type="dxa"/>
            <w:shd w:val="clear" w:color="auto" w:fill="FFFFFF" w:themeFill="background1"/>
            <w:tcMar>
              <w:top w:w="15" w:type="dxa"/>
              <w:left w:w="108" w:type="dxa"/>
              <w:bottom w:w="15" w:type="dxa"/>
              <w:right w:w="108" w:type="dxa"/>
            </w:tcMar>
          </w:tcPr>
          <w:p w14:paraId="48F42247" w14:textId="1FA1AB5F" w:rsidR="00B5793C" w:rsidRDefault="00B5793C" w:rsidP="048412DE">
            <w:pPr>
              <w:jc w:val="center"/>
              <w:rPr>
                <w:b/>
                <w:bCs/>
                <w:szCs w:val="24"/>
              </w:rPr>
            </w:pPr>
            <w:r w:rsidRPr="048412DE">
              <w:rPr>
                <w:b/>
                <w:bCs/>
                <w:szCs w:val="24"/>
              </w:rPr>
              <w:t xml:space="preserve"> </w:t>
            </w:r>
          </w:p>
        </w:tc>
        <w:tc>
          <w:tcPr>
            <w:tcW w:w="755" w:type="dxa"/>
            <w:shd w:val="clear" w:color="auto" w:fill="FFFFFF" w:themeFill="background1"/>
            <w:tcMar>
              <w:top w:w="15" w:type="dxa"/>
              <w:left w:w="108" w:type="dxa"/>
              <w:bottom w:w="15" w:type="dxa"/>
              <w:right w:w="108" w:type="dxa"/>
            </w:tcMar>
            <w:vAlign w:val="center"/>
          </w:tcPr>
          <w:p w14:paraId="2C005B7A" w14:textId="12805C43" w:rsidR="00B5793C" w:rsidRDefault="00B5793C"/>
        </w:tc>
        <w:tc>
          <w:tcPr>
            <w:tcW w:w="755" w:type="dxa"/>
            <w:shd w:val="clear" w:color="auto" w:fill="FFFFFF" w:themeFill="background1"/>
            <w:tcMar>
              <w:top w:w="15" w:type="dxa"/>
              <w:left w:w="108" w:type="dxa"/>
              <w:bottom w:w="15" w:type="dxa"/>
              <w:right w:w="108" w:type="dxa"/>
            </w:tcMar>
            <w:vAlign w:val="center"/>
          </w:tcPr>
          <w:p w14:paraId="35738BC1" w14:textId="4E2B31DD" w:rsidR="60EA30E2" w:rsidRDefault="60EA30E2" w:rsidP="60EA30E2"/>
        </w:tc>
        <w:tc>
          <w:tcPr>
            <w:tcW w:w="9899" w:type="dxa"/>
            <w:tcMar>
              <w:top w:w="15" w:type="dxa"/>
              <w:left w:w="108" w:type="dxa"/>
              <w:bottom w:w="15" w:type="dxa"/>
              <w:right w:w="108" w:type="dxa"/>
            </w:tcMar>
          </w:tcPr>
          <w:p w14:paraId="37A79DAB" w14:textId="50DEBBBD" w:rsidR="00B5793C" w:rsidRDefault="00B5793C" w:rsidP="048412DE">
            <w:pPr>
              <w:jc w:val="both"/>
              <w:rPr>
                <w:szCs w:val="24"/>
              </w:rPr>
            </w:pPr>
            <w:r w:rsidRPr="048412DE">
              <w:rPr>
                <w:b/>
                <w:bCs/>
                <w:szCs w:val="24"/>
              </w:rPr>
              <w:t>1.</w:t>
            </w:r>
            <w:r w:rsidRPr="048412DE">
              <w:rPr>
                <w:szCs w:val="24"/>
              </w:rPr>
              <w:t xml:space="preserve"> </w:t>
            </w:r>
            <w:r w:rsidRPr="048412DE">
              <w:rPr>
                <w:b/>
                <w:bCs/>
                <w:szCs w:val="24"/>
              </w:rPr>
              <w:t>Finansējuma saņēmējs pārliecinās, ka Investīciju projekta pieteikumā ir norādīts</w:t>
            </w:r>
            <w:r w:rsidRPr="048412DE">
              <w:rPr>
                <w:szCs w:val="24"/>
              </w:rPr>
              <w:t>, vai un kāpēc Investīciju projekta īstenošanai nebūs būtiskas ietekmes un nekaitēs ilgtspējīgai ūdens un jūras resursu izmantošanai un aizsardzībai,  ūdensobjektu labam stāvoklim vai to labam ekoloģiskajam potenciālam, ieskaitot virszemes ūdeņus un gruntsūdeņus, vai jūras ūdeņu labam vides stāvoklim (piemēram, vai plānota esošu materiālu un infrastruktūras izmantošana, uzlabošana, nepieciešamības gadījumā novēršot piesārņojuma nokļūšanu virszemes ūdeņos, īstenoti vides aizsardzībai nepieciešamie ietekmes mazināšanas pasākumi).</w:t>
            </w:r>
          </w:p>
          <w:p w14:paraId="0C22BBDD" w14:textId="505A84CC" w:rsidR="00B5793C" w:rsidRDefault="00B5793C" w:rsidP="048412DE">
            <w:pPr>
              <w:jc w:val="both"/>
              <w:rPr>
                <w:szCs w:val="24"/>
              </w:rPr>
            </w:pPr>
            <w:r w:rsidRPr="048412DE">
              <w:rPr>
                <w:szCs w:val="24"/>
              </w:rPr>
              <w:t xml:space="preserve"> </w:t>
            </w:r>
          </w:p>
          <w:p w14:paraId="4A4B6512" w14:textId="75FB35F8" w:rsidR="00B5793C" w:rsidRDefault="00B5793C" w:rsidP="048412DE">
            <w:pPr>
              <w:jc w:val="both"/>
              <w:rPr>
                <w:szCs w:val="24"/>
              </w:rPr>
            </w:pPr>
            <w:r w:rsidRPr="048412DE">
              <w:rPr>
                <w:b/>
                <w:bCs/>
                <w:szCs w:val="24"/>
              </w:rPr>
              <w:t>Atzīmē “Jā” un projekta pieteikums noraidāms,</w:t>
            </w:r>
            <w:r w:rsidRPr="048412DE">
              <w:rPr>
                <w:szCs w:val="24"/>
              </w:rPr>
              <w:t xml:space="preserve"> ja Investīciju projekta ietvaros paredzams, ka minētās darbības kaitēs ilgtspējīga ūdens un jūras resursu izmantošanai un aizsardzībai un minētās darbības ir plānots īstenot aizsargājamās jūras teritorijās, par ko nav saņemta atļauja.</w:t>
            </w:r>
          </w:p>
          <w:p w14:paraId="1EF73C69" w14:textId="6EA2BDF9" w:rsidR="00B5793C" w:rsidRPr="00B5793C" w:rsidRDefault="00B5793C" w:rsidP="048412DE">
            <w:pPr>
              <w:jc w:val="both"/>
              <w:rPr>
                <w:szCs w:val="24"/>
              </w:rPr>
            </w:pPr>
            <w:r w:rsidRPr="048412DE">
              <w:rPr>
                <w:b/>
                <w:bCs/>
                <w:szCs w:val="24"/>
              </w:rPr>
              <w:t>Atzīmē “Nē” un projekta pieteikums apstiprināms</w:t>
            </w:r>
            <w:r w:rsidRPr="048412DE">
              <w:rPr>
                <w:szCs w:val="24"/>
              </w:rPr>
              <w:t>, ja Finansējuma saņēmējs pārliecinās, ka Investīciju projekta darbības neattiecas vai aprakstā nav minētas darbības, kas kaitē ilgtspējīga ūdens un jūras resursu izmantošanai un aizsardzībai</w:t>
            </w:r>
            <w:r w:rsidRPr="048412DE">
              <w:rPr>
                <w:b/>
                <w:bCs/>
                <w:szCs w:val="24"/>
              </w:rPr>
              <w:t xml:space="preserve"> </w:t>
            </w:r>
            <w:r w:rsidRPr="048412DE">
              <w:rPr>
                <w:szCs w:val="24"/>
              </w:rPr>
              <w:t>un minētās darbības nav plānotas aizsargājamās jūras teritorijās vai ir plānotas, bet ir iesniedzis attiecīgu atļauju.</w:t>
            </w:r>
          </w:p>
        </w:tc>
      </w:tr>
      <w:tr w:rsidR="00B5793C" w14:paraId="699DFDC5" w14:textId="77777777" w:rsidTr="1159B8FE">
        <w:trPr>
          <w:trHeight w:val="540"/>
        </w:trPr>
        <w:tc>
          <w:tcPr>
            <w:tcW w:w="2483" w:type="dxa"/>
            <w:vMerge/>
            <w:tcMar>
              <w:top w:w="15" w:type="dxa"/>
              <w:left w:w="108" w:type="dxa"/>
              <w:bottom w:w="15" w:type="dxa"/>
              <w:right w:w="108" w:type="dxa"/>
            </w:tcMar>
          </w:tcPr>
          <w:p w14:paraId="0C543D3E" w14:textId="77777777" w:rsidR="00B5793C" w:rsidRPr="4D6D4233" w:rsidRDefault="00B5793C">
            <w:pPr>
              <w:rPr>
                <w:szCs w:val="24"/>
              </w:rPr>
            </w:pPr>
          </w:p>
        </w:tc>
        <w:tc>
          <w:tcPr>
            <w:tcW w:w="673" w:type="dxa"/>
            <w:tcMar>
              <w:top w:w="15" w:type="dxa"/>
              <w:left w:w="108" w:type="dxa"/>
              <w:bottom w:w="15" w:type="dxa"/>
              <w:right w:w="108" w:type="dxa"/>
            </w:tcMar>
          </w:tcPr>
          <w:p w14:paraId="16BE20C8" w14:textId="77777777" w:rsidR="00B5793C" w:rsidRPr="048412DE" w:rsidRDefault="00B5793C" w:rsidP="048412DE">
            <w:pPr>
              <w:jc w:val="center"/>
              <w:rPr>
                <w:b/>
                <w:bCs/>
                <w:szCs w:val="24"/>
              </w:rPr>
            </w:pPr>
          </w:p>
        </w:tc>
        <w:tc>
          <w:tcPr>
            <w:tcW w:w="755" w:type="dxa"/>
            <w:tcMar>
              <w:top w:w="15" w:type="dxa"/>
              <w:left w:w="108" w:type="dxa"/>
              <w:bottom w:w="15" w:type="dxa"/>
              <w:right w:w="108" w:type="dxa"/>
            </w:tcMar>
            <w:vAlign w:val="center"/>
          </w:tcPr>
          <w:p w14:paraId="16FC6769" w14:textId="77777777" w:rsidR="00B5793C" w:rsidRDefault="00B5793C"/>
        </w:tc>
        <w:tc>
          <w:tcPr>
            <w:tcW w:w="755" w:type="dxa"/>
            <w:tcMar>
              <w:top w:w="15" w:type="dxa"/>
              <w:left w:w="108" w:type="dxa"/>
              <w:bottom w:w="15" w:type="dxa"/>
              <w:right w:w="108" w:type="dxa"/>
            </w:tcMar>
            <w:vAlign w:val="center"/>
          </w:tcPr>
          <w:p w14:paraId="63B68A66" w14:textId="3FF8EA86" w:rsidR="60EA30E2" w:rsidRDefault="60EA30E2" w:rsidP="60EA30E2"/>
        </w:tc>
        <w:tc>
          <w:tcPr>
            <w:tcW w:w="9899" w:type="dxa"/>
            <w:tcMar>
              <w:top w:w="15" w:type="dxa"/>
              <w:left w:w="108" w:type="dxa"/>
              <w:bottom w:w="15" w:type="dxa"/>
              <w:right w:w="108" w:type="dxa"/>
            </w:tcMar>
          </w:tcPr>
          <w:p w14:paraId="64F54CFB" w14:textId="77777777" w:rsidR="00B5793C" w:rsidRDefault="00B5793C" w:rsidP="00B5793C">
            <w:pPr>
              <w:jc w:val="both"/>
              <w:rPr>
                <w:szCs w:val="24"/>
              </w:rPr>
            </w:pPr>
            <w:r w:rsidRPr="048412DE">
              <w:rPr>
                <w:b/>
                <w:bCs/>
                <w:szCs w:val="24"/>
              </w:rPr>
              <w:t>2. Finansējuma saņēmējs pārliecinās, ka gala labuma guvējs ir parakstījis apliecinājumu</w:t>
            </w:r>
            <w:r w:rsidRPr="048412DE">
              <w:rPr>
                <w:szCs w:val="24"/>
              </w:rPr>
              <w:t xml:space="preserve"> par atbilstību kritērijam.</w:t>
            </w:r>
          </w:p>
          <w:p w14:paraId="3197138C" w14:textId="77777777" w:rsidR="00B5793C" w:rsidRDefault="00B5793C" w:rsidP="00B5793C">
            <w:pPr>
              <w:jc w:val="both"/>
              <w:rPr>
                <w:szCs w:val="24"/>
              </w:rPr>
            </w:pPr>
            <w:r w:rsidRPr="048412DE">
              <w:rPr>
                <w:b/>
                <w:bCs/>
                <w:szCs w:val="24"/>
              </w:rPr>
              <w:t>Atzīmē “Jā” un projekta pieteikums noraidāms,</w:t>
            </w:r>
            <w:r w:rsidRPr="048412DE">
              <w:rPr>
                <w:szCs w:val="24"/>
              </w:rPr>
              <w:t xml:space="preserve"> ja gala labuma guvējs nav iesniedzis apliecinājumu.</w:t>
            </w:r>
          </w:p>
          <w:p w14:paraId="6C17D6F2" w14:textId="7EF2C5EE" w:rsidR="00B5793C" w:rsidRPr="00B5793C" w:rsidRDefault="00B5793C" w:rsidP="048412DE">
            <w:pPr>
              <w:jc w:val="both"/>
              <w:rPr>
                <w:szCs w:val="24"/>
              </w:rPr>
            </w:pPr>
            <w:r w:rsidRPr="048412DE">
              <w:rPr>
                <w:b/>
                <w:bCs/>
                <w:szCs w:val="24"/>
              </w:rPr>
              <w:t>Atzīmē “Nē” un projekta pieteikums apstiprināms</w:t>
            </w:r>
            <w:r w:rsidRPr="048412DE">
              <w:rPr>
                <w:szCs w:val="24"/>
              </w:rPr>
              <w:t>, ja gala labuma guvējs ir iesniedzis apliecinājumu.</w:t>
            </w:r>
          </w:p>
        </w:tc>
      </w:tr>
      <w:tr w:rsidR="00B5793C" w14:paraId="07B61FF1" w14:textId="77777777" w:rsidTr="1159B8FE">
        <w:trPr>
          <w:trHeight w:val="540"/>
        </w:trPr>
        <w:tc>
          <w:tcPr>
            <w:tcW w:w="2483" w:type="dxa"/>
            <w:vMerge/>
            <w:tcMar>
              <w:top w:w="15" w:type="dxa"/>
              <w:left w:w="108" w:type="dxa"/>
              <w:bottom w:w="15" w:type="dxa"/>
              <w:right w:w="108" w:type="dxa"/>
            </w:tcMar>
          </w:tcPr>
          <w:p w14:paraId="0CA88A91" w14:textId="77777777" w:rsidR="00B5793C" w:rsidRPr="4D6D4233" w:rsidRDefault="00B5793C">
            <w:pPr>
              <w:rPr>
                <w:szCs w:val="24"/>
              </w:rPr>
            </w:pPr>
          </w:p>
        </w:tc>
        <w:tc>
          <w:tcPr>
            <w:tcW w:w="673" w:type="dxa"/>
            <w:tcMar>
              <w:top w:w="15" w:type="dxa"/>
              <w:left w:w="108" w:type="dxa"/>
              <w:bottom w:w="15" w:type="dxa"/>
              <w:right w:w="108" w:type="dxa"/>
            </w:tcMar>
          </w:tcPr>
          <w:p w14:paraId="38D89A58" w14:textId="77777777" w:rsidR="00B5793C" w:rsidRPr="048412DE" w:rsidRDefault="00B5793C" w:rsidP="048412DE">
            <w:pPr>
              <w:jc w:val="center"/>
              <w:rPr>
                <w:b/>
                <w:bCs/>
                <w:szCs w:val="24"/>
              </w:rPr>
            </w:pPr>
          </w:p>
        </w:tc>
        <w:tc>
          <w:tcPr>
            <w:tcW w:w="755" w:type="dxa"/>
            <w:tcMar>
              <w:top w:w="15" w:type="dxa"/>
              <w:left w:w="108" w:type="dxa"/>
              <w:bottom w:w="15" w:type="dxa"/>
              <w:right w:w="108" w:type="dxa"/>
            </w:tcMar>
            <w:vAlign w:val="center"/>
          </w:tcPr>
          <w:p w14:paraId="68A5E840" w14:textId="77777777" w:rsidR="00B5793C" w:rsidRDefault="00B5793C"/>
        </w:tc>
        <w:tc>
          <w:tcPr>
            <w:tcW w:w="755" w:type="dxa"/>
            <w:tcMar>
              <w:top w:w="15" w:type="dxa"/>
              <w:left w:w="108" w:type="dxa"/>
              <w:bottom w:w="15" w:type="dxa"/>
              <w:right w:w="108" w:type="dxa"/>
            </w:tcMar>
            <w:vAlign w:val="center"/>
          </w:tcPr>
          <w:p w14:paraId="2876CA5B" w14:textId="5C5AB09C" w:rsidR="60EA30E2" w:rsidRDefault="60EA30E2" w:rsidP="60EA30E2"/>
        </w:tc>
        <w:tc>
          <w:tcPr>
            <w:tcW w:w="9899" w:type="dxa"/>
            <w:tcMar>
              <w:top w:w="15" w:type="dxa"/>
              <w:left w:w="108" w:type="dxa"/>
              <w:bottom w:w="15" w:type="dxa"/>
              <w:right w:w="108" w:type="dxa"/>
            </w:tcMar>
          </w:tcPr>
          <w:p w14:paraId="6E1D539A" w14:textId="77777777" w:rsidR="00B5793C" w:rsidRDefault="00B5793C" w:rsidP="00B5793C">
            <w:pPr>
              <w:jc w:val="both"/>
              <w:rPr>
                <w:szCs w:val="24"/>
              </w:rPr>
            </w:pPr>
            <w:r w:rsidRPr="4D6D4233">
              <w:rPr>
                <w:b/>
                <w:bCs/>
                <w:szCs w:val="24"/>
              </w:rPr>
              <w:t>3.</w:t>
            </w:r>
            <w:r w:rsidRPr="4D6D4233">
              <w:rPr>
                <w:szCs w:val="24"/>
              </w:rPr>
              <w:t xml:space="preserve"> </w:t>
            </w:r>
            <w:r w:rsidRPr="4D6D4233">
              <w:rPr>
                <w:b/>
                <w:bCs/>
                <w:szCs w:val="24"/>
              </w:rPr>
              <w:t>Finansējuma saņēmējs pārliecinās,</w:t>
            </w:r>
            <w:r w:rsidRPr="4D6D4233">
              <w:rPr>
                <w:szCs w:val="24"/>
              </w:rPr>
              <w:t xml:space="preserve"> ka Investīciju projekta plānotās darbības netiks veiktas </w:t>
            </w:r>
            <w:hyperlink r:id="rId53" w:history="1">
              <w:r w:rsidRPr="4D6D4233">
                <w:rPr>
                  <w:rStyle w:val="Hyperlink"/>
                  <w:szCs w:val="24"/>
                </w:rPr>
                <w:t>aizsargājamās jūras teritorijas</w:t>
              </w:r>
            </w:hyperlink>
            <w:r w:rsidRPr="4D6D4233">
              <w:rPr>
                <w:szCs w:val="24"/>
              </w:rPr>
              <w:t xml:space="preserve"> ietvaros, izņemto, ja gala labuma guvējs ieguvis atļauju Investīciju projekta pieteikumā digitālās transformācijas darbības transformācijai paredzētajā jomā plānotās darbības veikšanai.</w:t>
            </w:r>
          </w:p>
          <w:p w14:paraId="761D3E24" w14:textId="77777777" w:rsidR="00B5793C" w:rsidRDefault="00B5793C" w:rsidP="00B5793C">
            <w:pPr>
              <w:jc w:val="both"/>
              <w:rPr>
                <w:szCs w:val="24"/>
              </w:rPr>
            </w:pPr>
            <w:r w:rsidRPr="048412DE">
              <w:rPr>
                <w:szCs w:val="24"/>
              </w:rPr>
              <w:t xml:space="preserve"> </w:t>
            </w:r>
          </w:p>
          <w:p w14:paraId="5AE5ED61" w14:textId="77777777" w:rsidR="00B5793C" w:rsidRDefault="00B5793C" w:rsidP="00B5793C">
            <w:pPr>
              <w:jc w:val="both"/>
              <w:rPr>
                <w:szCs w:val="24"/>
              </w:rPr>
            </w:pPr>
            <w:r w:rsidRPr="048412DE">
              <w:rPr>
                <w:b/>
                <w:bCs/>
                <w:szCs w:val="24"/>
              </w:rPr>
              <w:t>4. Finansējuma saņēmējs pārliecinās,</w:t>
            </w:r>
            <w:r w:rsidRPr="048412DE">
              <w:rPr>
                <w:szCs w:val="24"/>
              </w:rPr>
              <w:t xml:space="preserve"> ka Investīciju projekta paredzētās darbības nekaitē ūdensobjektu labam stāvoklim vai to labam ekoloģiskajam potenciālam, ieskaitot virszemes ūdeņus un gruntsūdeņus, vai jūras ūdeņu labam vides stāvoklim.</w:t>
            </w:r>
          </w:p>
          <w:p w14:paraId="41D07748" w14:textId="77777777" w:rsidR="00B5793C" w:rsidRDefault="00B5793C" w:rsidP="00B5793C">
            <w:pPr>
              <w:jc w:val="both"/>
              <w:rPr>
                <w:i/>
                <w:iCs/>
                <w:szCs w:val="24"/>
              </w:rPr>
            </w:pPr>
            <w:r w:rsidRPr="048412DE">
              <w:rPr>
                <w:i/>
                <w:iCs/>
                <w:szCs w:val="24"/>
              </w:rPr>
              <w:t xml:space="preserve"> </w:t>
            </w:r>
          </w:p>
          <w:p w14:paraId="757CE536" w14:textId="77777777" w:rsidR="00B5793C" w:rsidRDefault="00B5793C" w:rsidP="00B5793C">
            <w:pPr>
              <w:jc w:val="both"/>
              <w:rPr>
                <w:szCs w:val="24"/>
              </w:rPr>
            </w:pPr>
            <w:r w:rsidRPr="048412DE">
              <w:rPr>
                <w:b/>
                <w:bCs/>
                <w:szCs w:val="24"/>
              </w:rPr>
              <w:t>Atzīmē “Jā” un projekta pieteikums noraidāms</w:t>
            </w:r>
            <w:r w:rsidRPr="048412DE">
              <w:rPr>
                <w:szCs w:val="24"/>
              </w:rPr>
              <w:t>, ja Investīciju projekta ietvaros paredzams, ka tiks minētās darbības kaitē ilgtspējīga ūdens un jūras resursu izmantošanai un aizsardzībai.</w:t>
            </w:r>
          </w:p>
          <w:p w14:paraId="3FCBC7A0" w14:textId="53724393" w:rsidR="00B5793C" w:rsidRPr="4D6D4233" w:rsidRDefault="00B5793C" w:rsidP="00B5793C">
            <w:pPr>
              <w:jc w:val="both"/>
              <w:rPr>
                <w:b/>
                <w:bCs/>
                <w:szCs w:val="24"/>
              </w:rPr>
            </w:pPr>
            <w:r w:rsidRPr="048412DE">
              <w:rPr>
                <w:b/>
                <w:bCs/>
                <w:szCs w:val="24"/>
              </w:rPr>
              <w:lastRenderedPageBreak/>
              <w:t>Atzīmē “Nē” un projekta pieteikums apstiprināms</w:t>
            </w:r>
            <w:r w:rsidRPr="048412DE">
              <w:rPr>
                <w:szCs w:val="24"/>
              </w:rPr>
              <w:t xml:space="preserve">, ja Finansējuma saņēmējs pārliecinās, ka Investīciju projekta aprakstā nav minētas darbības, kas kaitē ilgtspējīga ūdens un jūras resursu izmantošanai un aizsardzībai, gala labuma guvējs ir iesniedzis apliecinājumu un gala labuma guvējs neplāno Investīciju </w:t>
            </w:r>
            <w:r w:rsidRPr="048412DE">
              <w:rPr>
                <w:b/>
                <w:bCs/>
                <w:szCs w:val="24"/>
              </w:rPr>
              <w:t>projekta darbību veikt aizsargājamās jūras teritorijās.</w:t>
            </w:r>
          </w:p>
        </w:tc>
      </w:tr>
      <w:tr w:rsidR="00B5793C" w14:paraId="4528E80A" w14:textId="77777777" w:rsidTr="1159B8FE">
        <w:trPr>
          <w:trHeight w:val="674"/>
        </w:trPr>
        <w:tc>
          <w:tcPr>
            <w:tcW w:w="2483" w:type="dxa"/>
            <w:vMerge w:val="restart"/>
            <w:tcMar>
              <w:top w:w="15" w:type="dxa"/>
              <w:left w:w="108" w:type="dxa"/>
              <w:bottom w:w="15" w:type="dxa"/>
              <w:right w:w="108" w:type="dxa"/>
            </w:tcMar>
          </w:tcPr>
          <w:p w14:paraId="21B22C57" w14:textId="6A558CC9" w:rsidR="00B5793C" w:rsidRDefault="00B5793C">
            <w:r w:rsidRPr="4D6D4233">
              <w:rPr>
                <w:szCs w:val="24"/>
              </w:rPr>
              <w:lastRenderedPageBreak/>
              <w:t xml:space="preserve">4.Vai Investīciju projektā minētās darbības kaitē </w:t>
            </w:r>
            <w:r w:rsidRPr="4D6D4233">
              <w:rPr>
                <w:b/>
                <w:bCs/>
                <w:szCs w:val="24"/>
              </w:rPr>
              <w:t>pārejai uz aprites ekonomiku, ieskaitot atkritumu rašanās novēršanu un to reciklēšanu, ja</w:t>
            </w:r>
            <w:r w:rsidRPr="4D6D4233">
              <w:rPr>
                <w:szCs w:val="24"/>
              </w:rPr>
              <w:t>: (i)minētās darbības  būtiski palielina atkritumu rašanos, sadedzināšanu vai apglabāšanu, izņemot nepārstrādājamu bīstamo atkritumu incinerāciju; vai</w:t>
            </w:r>
            <w:r>
              <w:br/>
            </w:r>
            <w:r w:rsidRPr="4D6D4233">
              <w:rPr>
                <w:szCs w:val="24"/>
              </w:rPr>
              <w:t xml:space="preserve"> (ii) minētās darbības rezultātā vienā vai vairākos produktu aprites cikla posmos rodas būtiski efektivitātes trūkumi</w:t>
            </w:r>
          </w:p>
          <w:p w14:paraId="77435747" w14:textId="568B6289" w:rsidR="00B5793C" w:rsidRDefault="00B5793C">
            <w:r w:rsidRPr="4D6D4233">
              <w:rPr>
                <w:szCs w:val="24"/>
              </w:rPr>
              <w:t>materiālu izmantošanā vai tādu dabas resursu tiešā vai netiešā izmantošanā kā neatjaunojami energoresursi,</w:t>
            </w:r>
          </w:p>
          <w:p w14:paraId="0320FFEB" w14:textId="328FBC32" w:rsidR="00B5793C" w:rsidRDefault="00B5793C">
            <w:r w:rsidRPr="4D6D4233">
              <w:rPr>
                <w:szCs w:val="24"/>
              </w:rPr>
              <w:lastRenderedPageBreak/>
              <w:t>izejvielas, ūdens un zeme, tostarp produktu ilgizturības, remontējamības, modernizējamības, atkārtotas</w:t>
            </w:r>
          </w:p>
          <w:p w14:paraId="243028A0" w14:textId="6A45A40E" w:rsidR="00B5793C" w:rsidRDefault="00B5793C">
            <w:r w:rsidRPr="4D6D4233">
              <w:rPr>
                <w:szCs w:val="24"/>
              </w:rPr>
              <w:t>lietojamības vai reciklējamības ziņā; vai</w:t>
            </w:r>
            <w:r>
              <w:br/>
            </w:r>
            <w:r w:rsidRPr="4D6D4233">
              <w:rPr>
                <w:szCs w:val="24"/>
              </w:rPr>
              <w:t xml:space="preserve"> (iii) atkritumu ilgtermiņa apglabāšana var radīt būtisku un ilgtermiņa kaitējumu videi?</w:t>
            </w:r>
          </w:p>
        </w:tc>
        <w:tc>
          <w:tcPr>
            <w:tcW w:w="673" w:type="dxa"/>
            <w:tcMar>
              <w:top w:w="15" w:type="dxa"/>
              <w:left w:w="108" w:type="dxa"/>
              <w:bottom w:w="15" w:type="dxa"/>
              <w:right w:w="108" w:type="dxa"/>
            </w:tcMar>
          </w:tcPr>
          <w:p w14:paraId="64544761" w14:textId="5E3D47B9" w:rsidR="00B5793C" w:rsidRDefault="00B5793C" w:rsidP="048412DE">
            <w:pPr>
              <w:jc w:val="center"/>
              <w:rPr>
                <w:b/>
                <w:bCs/>
                <w:szCs w:val="24"/>
              </w:rPr>
            </w:pPr>
            <w:r w:rsidRPr="048412DE">
              <w:rPr>
                <w:b/>
                <w:bCs/>
                <w:szCs w:val="24"/>
              </w:rPr>
              <w:lastRenderedPageBreak/>
              <w:t xml:space="preserve"> </w:t>
            </w:r>
          </w:p>
        </w:tc>
        <w:tc>
          <w:tcPr>
            <w:tcW w:w="755" w:type="dxa"/>
            <w:tcMar>
              <w:top w:w="15" w:type="dxa"/>
              <w:left w:w="108" w:type="dxa"/>
              <w:bottom w:w="15" w:type="dxa"/>
              <w:right w:w="108" w:type="dxa"/>
            </w:tcMar>
            <w:vAlign w:val="center"/>
          </w:tcPr>
          <w:p w14:paraId="2BA55930" w14:textId="1D9C0BCA" w:rsidR="00B5793C" w:rsidRDefault="00B5793C"/>
        </w:tc>
        <w:tc>
          <w:tcPr>
            <w:tcW w:w="755" w:type="dxa"/>
            <w:tcMar>
              <w:top w:w="15" w:type="dxa"/>
              <w:left w:w="108" w:type="dxa"/>
              <w:bottom w:w="15" w:type="dxa"/>
              <w:right w:w="108" w:type="dxa"/>
            </w:tcMar>
            <w:vAlign w:val="center"/>
          </w:tcPr>
          <w:p w14:paraId="5C51647B" w14:textId="034C8DC6" w:rsidR="60EA30E2" w:rsidRDefault="60EA30E2" w:rsidP="60EA30E2"/>
        </w:tc>
        <w:tc>
          <w:tcPr>
            <w:tcW w:w="9899" w:type="dxa"/>
            <w:tcMar>
              <w:top w:w="15" w:type="dxa"/>
              <w:left w:w="108" w:type="dxa"/>
              <w:bottom w:w="15" w:type="dxa"/>
              <w:right w:w="108" w:type="dxa"/>
            </w:tcMar>
          </w:tcPr>
          <w:p w14:paraId="15E354E8" w14:textId="70B9B18C" w:rsidR="00B5793C" w:rsidRDefault="00B5793C" w:rsidP="048412DE">
            <w:pPr>
              <w:jc w:val="both"/>
              <w:rPr>
                <w:b/>
                <w:bCs/>
                <w:szCs w:val="24"/>
              </w:rPr>
            </w:pPr>
            <w:r w:rsidRPr="4D6D4233">
              <w:rPr>
                <w:b/>
                <w:bCs/>
                <w:szCs w:val="24"/>
              </w:rPr>
              <w:t>1.</w:t>
            </w:r>
            <w:r w:rsidRPr="4D6D4233">
              <w:rPr>
                <w:szCs w:val="24"/>
              </w:rPr>
              <w:t xml:space="preserve"> </w:t>
            </w:r>
            <w:r w:rsidRPr="4D6D4233">
              <w:rPr>
                <w:b/>
                <w:bCs/>
                <w:szCs w:val="24"/>
              </w:rPr>
              <w:t>Finansējuma saņēmējs pārliecinās, ka Investīciju projekta pieteikumā ir norādīts</w:t>
            </w:r>
            <w:r w:rsidRPr="4D6D4233">
              <w:rPr>
                <w:szCs w:val="24"/>
              </w:rPr>
              <w:t>, vai un kāpēc Investīciju</w:t>
            </w:r>
            <w:r w:rsidRPr="4D6D4233">
              <w:rPr>
                <w:b/>
                <w:bCs/>
                <w:szCs w:val="24"/>
              </w:rPr>
              <w:t xml:space="preserve"> </w:t>
            </w:r>
            <w:r w:rsidRPr="4D6D4233">
              <w:rPr>
                <w:szCs w:val="24"/>
              </w:rPr>
              <w:t xml:space="preserve">projekta īstenošanai nebūs būtiskas ietekmes un nekaitēs pārejai uz aprites ekonomiku, ieskaitot atkritumu rašanās novēršanu un to reciklēšanu (piemēram, īstenojot zaļo publisko iepirkumu prasību ievērošanu, paredzot otrreizējo izejvielu izmantošanu jaunu resursu vietā, izmantojot otrreizējus materiālus (pārstrādātu materiālu), paredzama no bioloģiski noārdāmiem atkritumiem iegūtu materiālu izmantošana.  Projektā ir iekļauta sasaiste ar </w:t>
            </w:r>
            <w:hyperlink r:id="rId54" w:history="1">
              <w:r w:rsidRPr="4D6D4233">
                <w:rPr>
                  <w:rStyle w:val="Hyperlink"/>
                  <w:szCs w:val="24"/>
                </w:rPr>
                <w:t>Aprites ekonomikas stratēģija Latvijai</w:t>
              </w:r>
            </w:hyperlink>
            <w:r w:rsidRPr="4D6D4233">
              <w:rPr>
                <w:szCs w:val="24"/>
              </w:rPr>
              <w:t xml:space="preserve"> norādītajiem mērķiem, ko izstrādājusi Vides aizsardzības un reģionālās attīstības ministrija</w:t>
            </w:r>
            <w:r w:rsidRPr="4D6D4233">
              <w:rPr>
                <w:b/>
                <w:bCs/>
                <w:szCs w:val="24"/>
              </w:rPr>
              <w:t>.</w:t>
            </w:r>
          </w:p>
          <w:p w14:paraId="31D20168" w14:textId="58A5E1CA" w:rsidR="00B5793C" w:rsidRDefault="00B5793C" w:rsidP="048412DE">
            <w:pPr>
              <w:jc w:val="both"/>
              <w:rPr>
                <w:szCs w:val="24"/>
              </w:rPr>
            </w:pPr>
            <w:r w:rsidRPr="048412DE">
              <w:rPr>
                <w:b/>
                <w:bCs/>
                <w:szCs w:val="24"/>
              </w:rPr>
              <w:t>Atzīmē “Jā” un projekta pieteikums noraidāms</w:t>
            </w:r>
            <w:r w:rsidRPr="048412DE">
              <w:rPr>
                <w:szCs w:val="24"/>
              </w:rPr>
              <w:t>, ja projekta ietvaros IR minētas darbības, kas kaitē pārejai uz aprites ekonomiku, ieskaitot atkritumu rašanās novēršanu un to reciklēšanu, un noraida projekta pieteikumu.</w:t>
            </w:r>
          </w:p>
          <w:p w14:paraId="74CA5B2F" w14:textId="05284C22" w:rsidR="00B5793C" w:rsidRPr="00B5793C" w:rsidRDefault="00B5793C" w:rsidP="00B5793C">
            <w:pPr>
              <w:jc w:val="both"/>
              <w:rPr>
                <w:szCs w:val="24"/>
              </w:rPr>
            </w:pPr>
            <w:r w:rsidRPr="048412DE">
              <w:rPr>
                <w:b/>
                <w:bCs/>
                <w:szCs w:val="24"/>
              </w:rPr>
              <w:t>Atzīmē “Nē” un projekta pieteikums apstiprināms</w:t>
            </w:r>
            <w:r w:rsidRPr="048412DE">
              <w:rPr>
                <w:szCs w:val="24"/>
              </w:rPr>
              <w:t>, ja Investīciju</w:t>
            </w:r>
            <w:r w:rsidRPr="048412DE">
              <w:rPr>
                <w:b/>
                <w:bCs/>
                <w:szCs w:val="24"/>
              </w:rPr>
              <w:t xml:space="preserve"> </w:t>
            </w:r>
            <w:r w:rsidRPr="048412DE">
              <w:rPr>
                <w:szCs w:val="24"/>
              </w:rPr>
              <w:t>projekta ietvaros NAV minētās darbības, kas kaitē pārejai uz aprites ekonomiku, ieskaitot atkritumu rašanās novēršanu un to reciklēšanu, tās neattiecas vai ir skaidrota pozitīva ietekme uz Aprites ekonomikas stratēģiju Latvijai</w:t>
            </w:r>
            <w:r w:rsidR="00A1565C">
              <w:rPr>
                <w:szCs w:val="24"/>
              </w:rPr>
              <w:t>.</w:t>
            </w:r>
          </w:p>
        </w:tc>
      </w:tr>
      <w:tr w:rsidR="00B5793C" w14:paraId="424F61CC" w14:textId="77777777" w:rsidTr="1159B8FE">
        <w:trPr>
          <w:trHeight w:val="975"/>
        </w:trPr>
        <w:tc>
          <w:tcPr>
            <w:tcW w:w="2483" w:type="dxa"/>
            <w:vMerge/>
            <w:tcMar>
              <w:top w:w="15" w:type="dxa"/>
              <w:left w:w="108" w:type="dxa"/>
              <w:bottom w:w="15" w:type="dxa"/>
              <w:right w:w="108" w:type="dxa"/>
            </w:tcMar>
          </w:tcPr>
          <w:p w14:paraId="4F34152E" w14:textId="77777777" w:rsidR="00B5793C" w:rsidRPr="4D6D4233" w:rsidRDefault="00B5793C">
            <w:pPr>
              <w:rPr>
                <w:szCs w:val="24"/>
              </w:rPr>
            </w:pPr>
          </w:p>
        </w:tc>
        <w:tc>
          <w:tcPr>
            <w:tcW w:w="673" w:type="dxa"/>
            <w:tcMar>
              <w:top w:w="15" w:type="dxa"/>
              <w:left w:w="108" w:type="dxa"/>
              <w:bottom w:w="15" w:type="dxa"/>
              <w:right w:w="108" w:type="dxa"/>
            </w:tcMar>
          </w:tcPr>
          <w:p w14:paraId="1C1D6B8A" w14:textId="77777777" w:rsidR="00B5793C" w:rsidRPr="048412DE" w:rsidRDefault="00B5793C" w:rsidP="048412DE">
            <w:pPr>
              <w:jc w:val="center"/>
              <w:rPr>
                <w:b/>
                <w:bCs/>
                <w:szCs w:val="24"/>
              </w:rPr>
            </w:pPr>
          </w:p>
        </w:tc>
        <w:tc>
          <w:tcPr>
            <w:tcW w:w="755" w:type="dxa"/>
            <w:tcMar>
              <w:top w:w="15" w:type="dxa"/>
              <w:left w:w="108" w:type="dxa"/>
              <w:bottom w:w="15" w:type="dxa"/>
              <w:right w:w="108" w:type="dxa"/>
            </w:tcMar>
            <w:vAlign w:val="center"/>
          </w:tcPr>
          <w:p w14:paraId="2FB36134" w14:textId="77777777" w:rsidR="00B5793C" w:rsidRDefault="00B5793C"/>
        </w:tc>
        <w:tc>
          <w:tcPr>
            <w:tcW w:w="755" w:type="dxa"/>
            <w:tcMar>
              <w:top w:w="15" w:type="dxa"/>
              <w:left w:w="108" w:type="dxa"/>
              <w:bottom w:w="15" w:type="dxa"/>
              <w:right w:w="108" w:type="dxa"/>
            </w:tcMar>
            <w:vAlign w:val="center"/>
          </w:tcPr>
          <w:p w14:paraId="265D1640" w14:textId="0FDBDE27" w:rsidR="60EA30E2" w:rsidRDefault="60EA30E2" w:rsidP="60EA30E2"/>
        </w:tc>
        <w:tc>
          <w:tcPr>
            <w:tcW w:w="9899" w:type="dxa"/>
            <w:tcMar>
              <w:top w:w="15" w:type="dxa"/>
              <w:left w:w="108" w:type="dxa"/>
              <w:bottom w:w="15" w:type="dxa"/>
              <w:right w:w="108" w:type="dxa"/>
            </w:tcMar>
          </w:tcPr>
          <w:p w14:paraId="13C2BAF0" w14:textId="77777777" w:rsidR="00B5793C" w:rsidRDefault="6BEE847A" w:rsidP="00B5793C">
            <w:pPr>
              <w:jc w:val="both"/>
            </w:pPr>
            <w:r w:rsidRPr="76A64CD0">
              <w:rPr>
                <w:b/>
                <w:bCs/>
              </w:rPr>
              <w:t>2. Pārbauda, vai atbalstu plānots izmantot Investīciju projektā paredzētai darbībai,</w:t>
            </w:r>
            <w:r>
              <w:t xml:space="preserve"> kas ir atkritumu apglabāšana un atkritumu apglabāšanas poligoni NACE 38.21 un NACE 38.22 attiecībā uz pārstrādājamiem bīstamiem atkritumiem. Ja gala labuma guvējam ir reģistrēts NACE 38.21 un NACE 38.22, tad </w:t>
            </w:r>
            <w:r w:rsidRPr="76A64CD0">
              <w:rPr>
                <w:b/>
                <w:bCs/>
              </w:rPr>
              <w:t>atzīmē “Jā”</w:t>
            </w:r>
            <w:r>
              <w:t xml:space="preserve"> un projekta pieteikums tiek noraidīts.</w:t>
            </w:r>
          </w:p>
          <w:p w14:paraId="308A534B" w14:textId="77777777" w:rsidR="00B5793C" w:rsidRDefault="00B5793C" w:rsidP="00B5793C">
            <w:pPr>
              <w:jc w:val="both"/>
              <w:rPr>
                <w:szCs w:val="24"/>
              </w:rPr>
            </w:pPr>
            <w:r w:rsidRPr="048412DE">
              <w:rPr>
                <w:szCs w:val="24"/>
              </w:rPr>
              <w:t>Finansējuma saņēmējs</w:t>
            </w:r>
            <w:r w:rsidRPr="048412DE">
              <w:rPr>
                <w:b/>
                <w:bCs/>
                <w:szCs w:val="24"/>
              </w:rPr>
              <w:t xml:space="preserve"> </w:t>
            </w:r>
            <w:r w:rsidRPr="048412DE">
              <w:rPr>
                <w:szCs w:val="24"/>
              </w:rPr>
              <w:t xml:space="preserve">pārbauda Lursoft datubāzē projekta iesniedzēja NACE kodu, saglabājot izrakstu. </w:t>
            </w:r>
          </w:p>
          <w:p w14:paraId="45AA3060" w14:textId="77777777" w:rsidR="00B5793C" w:rsidRDefault="00B5793C" w:rsidP="00B5793C">
            <w:r w:rsidRPr="4D6D4233">
              <w:rPr>
                <w:b/>
                <w:bCs/>
                <w:szCs w:val="24"/>
              </w:rPr>
              <w:t>Atzīmē “Jā” un projekta pieteikums noraidāms</w:t>
            </w:r>
            <w:r w:rsidRPr="4D6D4233">
              <w:rPr>
                <w:szCs w:val="24"/>
              </w:rPr>
              <w:t>, ja pieteikuma iesniedzējs ir reģistrēts NACE 38.21 vai NACE 38.22.</w:t>
            </w:r>
          </w:p>
          <w:p w14:paraId="0FA4DA17" w14:textId="2D0E9B55" w:rsidR="00B5793C" w:rsidRPr="048412DE" w:rsidRDefault="00B5793C" w:rsidP="00B5793C">
            <w:pPr>
              <w:jc w:val="both"/>
              <w:rPr>
                <w:b/>
                <w:bCs/>
                <w:szCs w:val="24"/>
              </w:rPr>
            </w:pPr>
            <w:r w:rsidRPr="4D6D4233">
              <w:rPr>
                <w:b/>
                <w:bCs/>
                <w:szCs w:val="24"/>
              </w:rPr>
              <w:t>Atzīmē “Nē” un projekta pieteikums apstiprināms</w:t>
            </w:r>
            <w:r w:rsidRPr="4D6D4233">
              <w:rPr>
                <w:szCs w:val="24"/>
              </w:rPr>
              <w:t>, ja pieteikuma iesniedzējs nav reģistrēts NACE 38.21 un NACE 38.22.</w:t>
            </w:r>
          </w:p>
        </w:tc>
      </w:tr>
      <w:tr w:rsidR="00B5793C" w14:paraId="445A92DE" w14:textId="77777777" w:rsidTr="1159B8FE">
        <w:trPr>
          <w:trHeight w:val="975"/>
        </w:trPr>
        <w:tc>
          <w:tcPr>
            <w:tcW w:w="2483" w:type="dxa"/>
            <w:vMerge/>
            <w:tcMar>
              <w:top w:w="15" w:type="dxa"/>
              <w:left w:w="108" w:type="dxa"/>
              <w:bottom w:w="15" w:type="dxa"/>
              <w:right w:w="108" w:type="dxa"/>
            </w:tcMar>
          </w:tcPr>
          <w:p w14:paraId="249B5530" w14:textId="77777777" w:rsidR="00B5793C" w:rsidRPr="4D6D4233" w:rsidRDefault="00B5793C">
            <w:pPr>
              <w:rPr>
                <w:szCs w:val="24"/>
              </w:rPr>
            </w:pPr>
          </w:p>
        </w:tc>
        <w:tc>
          <w:tcPr>
            <w:tcW w:w="673" w:type="dxa"/>
            <w:tcMar>
              <w:top w:w="15" w:type="dxa"/>
              <w:left w:w="108" w:type="dxa"/>
              <w:bottom w:w="15" w:type="dxa"/>
              <w:right w:w="108" w:type="dxa"/>
            </w:tcMar>
          </w:tcPr>
          <w:p w14:paraId="761FE71A" w14:textId="77777777" w:rsidR="00B5793C" w:rsidRPr="048412DE" w:rsidRDefault="00B5793C" w:rsidP="048412DE">
            <w:pPr>
              <w:jc w:val="center"/>
              <w:rPr>
                <w:b/>
                <w:bCs/>
                <w:szCs w:val="24"/>
              </w:rPr>
            </w:pPr>
          </w:p>
        </w:tc>
        <w:tc>
          <w:tcPr>
            <w:tcW w:w="755" w:type="dxa"/>
            <w:tcMar>
              <w:top w:w="15" w:type="dxa"/>
              <w:left w:w="108" w:type="dxa"/>
              <w:bottom w:w="15" w:type="dxa"/>
              <w:right w:w="108" w:type="dxa"/>
            </w:tcMar>
            <w:vAlign w:val="center"/>
          </w:tcPr>
          <w:p w14:paraId="40F1DA63" w14:textId="77777777" w:rsidR="00B5793C" w:rsidRDefault="00B5793C"/>
        </w:tc>
        <w:tc>
          <w:tcPr>
            <w:tcW w:w="755" w:type="dxa"/>
            <w:tcMar>
              <w:top w:w="15" w:type="dxa"/>
              <w:left w:w="108" w:type="dxa"/>
              <w:bottom w:w="15" w:type="dxa"/>
              <w:right w:w="108" w:type="dxa"/>
            </w:tcMar>
            <w:vAlign w:val="center"/>
          </w:tcPr>
          <w:p w14:paraId="6ACC7D85" w14:textId="2A3E00CF" w:rsidR="60EA30E2" w:rsidRDefault="60EA30E2" w:rsidP="60EA30E2"/>
        </w:tc>
        <w:tc>
          <w:tcPr>
            <w:tcW w:w="9899" w:type="dxa"/>
            <w:tcMar>
              <w:top w:w="15" w:type="dxa"/>
              <w:left w:w="108" w:type="dxa"/>
              <w:bottom w:w="15" w:type="dxa"/>
              <w:right w:w="108" w:type="dxa"/>
            </w:tcMar>
          </w:tcPr>
          <w:p w14:paraId="5B8AEB14" w14:textId="77777777" w:rsidR="00B5793C" w:rsidRDefault="00B5793C" w:rsidP="00B5793C">
            <w:pPr>
              <w:jc w:val="both"/>
              <w:rPr>
                <w:szCs w:val="24"/>
              </w:rPr>
            </w:pPr>
            <w:r w:rsidRPr="4D6D4233">
              <w:rPr>
                <w:b/>
                <w:bCs/>
                <w:szCs w:val="24"/>
              </w:rPr>
              <w:t>3. Projekta pieteikumā nevar tikt paredzētas darbības</w:t>
            </w:r>
            <w:r w:rsidRPr="4D6D4233">
              <w:rPr>
                <w:szCs w:val="24"/>
              </w:rPr>
              <w:t>, kas saistītas ar nepārstrādājamu bīstamo atkritumu apstrādes iekārtu, mehāniski bioloģiskās apstrādes iekārtu iegādi, ar izplūdes gāzes glabāšanu vai izmantošanu, vai reģenerētu</w:t>
            </w:r>
            <w:hyperlink r:id="rId55" w:anchor="_ftn5" w:history="1">
              <w:r w:rsidRPr="4D6D4233">
                <w:rPr>
                  <w:rStyle w:val="Hyperlink"/>
                  <w:szCs w:val="24"/>
                  <w:vertAlign w:val="superscript"/>
                </w:rPr>
                <w:t>[5]</w:t>
              </w:r>
            </w:hyperlink>
            <w:r w:rsidRPr="4D6D4233">
              <w:rPr>
                <w:szCs w:val="24"/>
              </w:rPr>
              <w:t xml:space="preserve"> iekārtu un materiālu iegādi, tai skaitā pelnu iegādi. Tāpat projekta pieteikumā nevar tikt iekļautas darbības, kas paredz ieguldījumus atkritumu apglabāšanas iekārtās poligonos, mehāniskās bioloģiskās attīrīšanas iekārtās un atkritumu sadedzināšanas iekārtās, </w:t>
            </w:r>
            <w:r w:rsidRPr="4D6D4233">
              <w:rPr>
                <w:szCs w:val="24"/>
              </w:rPr>
              <w:lastRenderedPageBreak/>
              <w:t>kā arī investīcijas darbībās, kurās atkritumu apglabāšana var radīt ilgtermiņa kaitējumu videi (piemēram, kodolatkritumi). Finansējuma saņēmējs</w:t>
            </w:r>
            <w:r w:rsidRPr="4D6D4233">
              <w:rPr>
                <w:b/>
                <w:bCs/>
                <w:szCs w:val="24"/>
              </w:rPr>
              <w:t xml:space="preserve"> </w:t>
            </w:r>
            <w:r w:rsidRPr="4D6D4233">
              <w:rPr>
                <w:szCs w:val="24"/>
              </w:rPr>
              <w:t>pārbauda vai projekta pieteikumā minēts, ka projekta īstenošanas vietā nav paredzēts apglabāt atkritumus.</w:t>
            </w:r>
          </w:p>
          <w:p w14:paraId="7B693F4B" w14:textId="77777777" w:rsidR="00B5793C" w:rsidRDefault="00B5793C" w:rsidP="00B5793C">
            <w:pPr>
              <w:jc w:val="both"/>
              <w:rPr>
                <w:szCs w:val="24"/>
              </w:rPr>
            </w:pPr>
            <w:r w:rsidRPr="048412DE">
              <w:rPr>
                <w:b/>
                <w:bCs/>
                <w:szCs w:val="24"/>
              </w:rPr>
              <w:t>Atzīmē “Jā” un projekta pieteikums noraidāms</w:t>
            </w:r>
            <w:r w:rsidRPr="048412DE">
              <w:rPr>
                <w:szCs w:val="24"/>
              </w:rPr>
              <w:t>, ja Investīciju</w:t>
            </w:r>
            <w:r w:rsidRPr="048412DE">
              <w:rPr>
                <w:b/>
                <w:bCs/>
                <w:szCs w:val="24"/>
              </w:rPr>
              <w:t xml:space="preserve"> </w:t>
            </w:r>
            <w:r w:rsidRPr="048412DE">
              <w:rPr>
                <w:szCs w:val="24"/>
              </w:rPr>
              <w:t>projekta izmaksu tāmē vai Investīciju</w:t>
            </w:r>
            <w:r w:rsidRPr="048412DE">
              <w:rPr>
                <w:b/>
                <w:bCs/>
                <w:szCs w:val="24"/>
              </w:rPr>
              <w:t xml:space="preserve"> </w:t>
            </w:r>
            <w:r w:rsidRPr="048412DE">
              <w:rPr>
                <w:szCs w:val="24"/>
              </w:rPr>
              <w:t xml:space="preserve">projektā ir norādīts, ka plānots iegādāties nepārstrādājamo, bīstamo atkritumu apstrādes iekārtas, bioloģiskās attīrīšanas, izplūdes gāzes glabāšanas vai izmantošanas, reģenerētas iekārtas vai materiālus vai ieguldījumi atkritumu apglabāšanas iekārtās poligonos, mehāniskās bioloģiskās attīrīšanas iekārtās vai atkritumu sadedzināšanas iekārtās, vai atkritumu sadedzināšanas iekārtas, vai ir paredzēts ilgstoši apglabāt atkritumus. </w:t>
            </w:r>
          </w:p>
          <w:p w14:paraId="1953F13E" w14:textId="0FAE2912" w:rsidR="00B5793C" w:rsidRPr="048412DE" w:rsidRDefault="00B5793C" w:rsidP="00B5793C">
            <w:pPr>
              <w:jc w:val="both"/>
              <w:rPr>
                <w:b/>
                <w:bCs/>
                <w:szCs w:val="24"/>
              </w:rPr>
            </w:pPr>
            <w:r w:rsidRPr="048412DE">
              <w:rPr>
                <w:b/>
                <w:bCs/>
                <w:szCs w:val="24"/>
              </w:rPr>
              <w:t>Atzīmē “Nē” un projekta pieteikums apstiprināms</w:t>
            </w:r>
            <w:r w:rsidRPr="048412DE">
              <w:rPr>
                <w:szCs w:val="24"/>
              </w:rPr>
              <w:t>, ja Investīciju</w:t>
            </w:r>
            <w:r w:rsidRPr="048412DE">
              <w:rPr>
                <w:b/>
                <w:bCs/>
                <w:szCs w:val="24"/>
              </w:rPr>
              <w:t xml:space="preserve"> </w:t>
            </w:r>
            <w:r w:rsidRPr="048412DE">
              <w:rPr>
                <w:szCs w:val="24"/>
              </w:rPr>
              <w:t>projekta izmaksu tāmē vai Investīciju</w:t>
            </w:r>
            <w:r w:rsidRPr="048412DE">
              <w:rPr>
                <w:b/>
                <w:bCs/>
                <w:szCs w:val="24"/>
              </w:rPr>
              <w:t xml:space="preserve"> </w:t>
            </w:r>
            <w:r w:rsidRPr="048412DE">
              <w:rPr>
                <w:szCs w:val="24"/>
              </w:rPr>
              <w:t>projekta pieteikumā netiek konstatēts, ka plānots iegādāties nepārstrādājamo, bīstamo atkritumu apstrādes iekārtas, bioloģiskās attīrīšanas, izplūdes gāzes glabāšanas vai izmantošanas, reģenerētas iekārtas vai materiālus vai ieguldījumi atkritumu apglabāšanas iekārtās poligonos, mehāniskās bioloģiskās attīrīšanas iekārtās vai atkritumu sadedzināšanas iekārtās, vai atkritumu sadedzināšanas iekārtās vai ir paredzēts ilgstoši apglabāt atkritumus.</w:t>
            </w:r>
          </w:p>
        </w:tc>
      </w:tr>
      <w:tr w:rsidR="00B5793C" w14:paraId="5E51F6F0" w14:textId="77777777" w:rsidTr="1159B8FE">
        <w:trPr>
          <w:trHeight w:val="975"/>
        </w:trPr>
        <w:tc>
          <w:tcPr>
            <w:tcW w:w="2483" w:type="dxa"/>
            <w:vMerge/>
            <w:tcMar>
              <w:top w:w="15" w:type="dxa"/>
              <w:left w:w="108" w:type="dxa"/>
              <w:bottom w:w="15" w:type="dxa"/>
              <w:right w:w="108" w:type="dxa"/>
            </w:tcMar>
          </w:tcPr>
          <w:p w14:paraId="48107EA6" w14:textId="77777777" w:rsidR="00B5793C" w:rsidRPr="4D6D4233" w:rsidRDefault="00B5793C">
            <w:pPr>
              <w:rPr>
                <w:szCs w:val="24"/>
              </w:rPr>
            </w:pPr>
          </w:p>
        </w:tc>
        <w:tc>
          <w:tcPr>
            <w:tcW w:w="673" w:type="dxa"/>
            <w:tcMar>
              <w:top w:w="15" w:type="dxa"/>
              <w:left w:w="108" w:type="dxa"/>
              <w:bottom w:w="15" w:type="dxa"/>
              <w:right w:w="108" w:type="dxa"/>
            </w:tcMar>
          </w:tcPr>
          <w:p w14:paraId="3BD77B33" w14:textId="77777777" w:rsidR="00B5793C" w:rsidRPr="048412DE" w:rsidRDefault="00B5793C" w:rsidP="048412DE">
            <w:pPr>
              <w:jc w:val="center"/>
              <w:rPr>
                <w:b/>
                <w:bCs/>
                <w:szCs w:val="24"/>
              </w:rPr>
            </w:pPr>
          </w:p>
        </w:tc>
        <w:tc>
          <w:tcPr>
            <w:tcW w:w="755" w:type="dxa"/>
            <w:tcMar>
              <w:top w:w="15" w:type="dxa"/>
              <w:left w:w="108" w:type="dxa"/>
              <w:bottom w:w="15" w:type="dxa"/>
              <w:right w:w="108" w:type="dxa"/>
            </w:tcMar>
            <w:vAlign w:val="center"/>
          </w:tcPr>
          <w:p w14:paraId="549E25A6" w14:textId="77777777" w:rsidR="00B5793C" w:rsidRDefault="00B5793C"/>
        </w:tc>
        <w:tc>
          <w:tcPr>
            <w:tcW w:w="755" w:type="dxa"/>
            <w:tcMar>
              <w:top w:w="15" w:type="dxa"/>
              <w:left w:w="108" w:type="dxa"/>
              <w:bottom w:w="15" w:type="dxa"/>
              <w:right w:w="108" w:type="dxa"/>
            </w:tcMar>
            <w:vAlign w:val="center"/>
          </w:tcPr>
          <w:p w14:paraId="69BDD64D" w14:textId="6CF241C0" w:rsidR="60EA30E2" w:rsidRDefault="60EA30E2" w:rsidP="60EA30E2"/>
        </w:tc>
        <w:tc>
          <w:tcPr>
            <w:tcW w:w="9899" w:type="dxa"/>
            <w:tcMar>
              <w:top w:w="15" w:type="dxa"/>
              <w:left w:w="108" w:type="dxa"/>
              <w:bottom w:w="15" w:type="dxa"/>
              <w:right w:w="108" w:type="dxa"/>
            </w:tcMar>
          </w:tcPr>
          <w:p w14:paraId="1FBAAC8F" w14:textId="77777777" w:rsidR="00B5793C" w:rsidRDefault="00B5793C" w:rsidP="00B5793C">
            <w:pPr>
              <w:jc w:val="both"/>
              <w:rPr>
                <w:szCs w:val="24"/>
              </w:rPr>
            </w:pPr>
            <w:r w:rsidRPr="048412DE">
              <w:rPr>
                <w:b/>
                <w:bCs/>
                <w:szCs w:val="24"/>
              </w:rPr>
              <w:t>4. Finansējuma saņēmējs pārliecinās, ka gala labuma guvējs ir parakstījis apliecinājumu</w:t>
            </w:r>
            <w:r w:rsidRPr="048412DE">
              <w:rPr>
                <w:szCs w:val="24"/>
              </w:rPr>
              <w:t xml:space="preserve"> par nepārstrādājamu, bīstamo atkritumu apstrādes iekārtu, mehāniski bioloģisko apstrādes iekārtu neiegādāšanos, ar izplūdes gāzes glabāšanu vai izmantošanu, vai reģenerētu iekārtu un materiālu neiegādāšanos, tai skaitā pelnu iegādei, un darbību, kas paredz ieguldījumus atkritumu apglabāšanas iekārtās poligonos, mehāniskās bioloģiskās attīrīšanas iekārtās un atkritumu sadedzināšanas iekārtās, kā arī investīcijas darbībās, kurās ilgstoša atkritumu apglabāšana var radīt ilgtermiņa kaitējumu videi, neveikšanu  un neatbilstību neatbalstāmās nozares NACE kodiem (NACE 38.21 un NACE 38.22). </w:t>
            </w:r>
          </w:p>
          <w:p w14:paraId="577A9BDA" w14:textId="77777777" w:rsidR="00B5793C" w:rsidRDefault="00B5793C" w:rsidP="00B5793C">
            <w:pPr>
              <w:jc w:val="both"/>
              <w:rPr>
                <w:szCs w:val="24"/>
              </w:rPr>
            </w:pPr>
            <w:r w:rsidRPr="048412DE">
              <w:rPr>
                <w:b/>
                <w:bCs/>
                <w:szCs w:val="24"/>
              </w:rPr>
              <w:t>Atzīmē “Jā” un projekta pieteikums noraidāms</w:t>
            </w:r>
            <w:r w:rsidRPr="048412DE">
              <w:rPr>
                <w:szCs w:val="24"/>
              </w:rPr>
              <w:t>, ja gala labuma guvējs nav iesniedzis apliecinājumu.</w:t>
            </w:r>
          </w:p>
          <w:p w14:paraId="52172E24" w14:textId="15B9D2FD" w:rsidR="00B5793C" w:rsidRPr="048412DE" w:rsidRDefault="00B5793C" w:rsidP="00B5793C">
            <w:pPr>
              <w:jc w:val="both"/>
              <w:rPr>
                <w:b/>
                <w:bCs/>
                <w:szCs w:val="24"/>
              </w:rPr>
            </w:pPr>
            <w:r w:rsidRPr="048412DE">
              <w:rPr>
                <w:b/>
                <w:bCs/>
                <w:szCs w:val="24"/>
              </w:rPr>
              <w:t>Atzīmē “Nē” un projekta pieteikums apstiprināms</w:t>
            </w:r>
            <w:r w:rsidRPr="048412DE">
              <w:rPr>
                <w:szCs w:val="24"/>
              </w:rPr>
              <w:t>, ja gala labuma guvējs ir iesniedzis apliecinājumu.</w:t>
            </w:r>
          </w:p>
        </w:tc>
      </w:tr>
      <w:tr w:rsidR="00B5793C" w14:paraId="20912F13" w14:textId="77777777" w:rsidTr="1159B8FE">
        <w:trPr>
          <w:trHeight w:val="975"/>
        </w:trPr>
        <w:tc>
          <w:tcPr>
            <w:tcW w:w="2483" w:type="dxa"/>
            <w:vMerge w:val="restart"/>
            <w:tcMar>
              <w:top w:w="15" w:type="dxa"/>
              <w:left w:w="108" w:type="dxa"/>
              <w:bottom w:w="15" w:type="dxa"/>
              <w:right w:w="108" w:type="dxa"/>
            </w:tcMar>
          </w:tcPr>
          <w:p w14:paraId="05CEB988" w14:textId="53C050FE" w:rsidR="00B5793C" w:rsidRDefault="00B5793C">
            <w:r w:rsidRPr="4D6D4233">
              <w:rPr>
                <w:szCs w:val="24"/>
              </w:rPr>
              <w:t>5. Vai Investīciju</w:t>
            </w:r>
            <w:r w:rsidRPr="4D6D4233">
              <w:rPr>
                <w:b/>
                <w:bCs/>
                <w:szCs w:val="24"/>
              </w:rPr>
              <w:t xml:space="preserve"> </w:t>
            </w:r>
            <w:r w:rsidRPr="4D6D4233">
              <w:rPr>
                <w:szCs w:val="24"/>
              </w:rPr>
              <w:t>projektā minētās darbības kaitē</w:t>
            </w:r>
            <w:r w:rsidRPr="4D6D4233">
              <w:rPr>
                <w:b/>
                <w:bCs/>
                <w:szCs w:val="24"/>
              </w:rPr>
              <w:t xml:space="preserve"> piesārņojuma novēršanai un kontrolei </w:t>
            </w:r>
            <w:r w:rsidRPr="4D6D4233">
              <w:rPr>
                <w:szCs w:val="24"/>
              </w:rPr>
              <w:t xml:space="preserve">ja minētās </w:t>
            </w:r>
            <w:r w:rsidRPr="4D6D4233">
              <w:rPr>
                <w:szCs w:val="24"/>
              </w:rPr>
              <w:lastRenderedPageBreak/>
              <w:t>darbības rezultātā būtiski palielinās piesārņotāju emisijas gaisā, ūdenī vai zemē salīdzinājumā ar situāciju pirms darbības sākšanas?</w:t>
            </w:r>
          </w:p>
        </w:tc>
        <w:tc>
          <w:tcPr>
            <w:tcW w:w="673" w:type="dxa"/>
            <w:tcMar>
              <w:top w:w="15" w:type="dxa"/>
              <w:left w:w="108" w:type="dxa"/>
              <w:bottom w:w="15" w:type="dxa"/>
              <w:right w:w="108" w:type="dxa"/>
            </w:tcMar>
          </w:tcPr>
          <w:p w14:paraId="00BEBA08" w14:textId="1B1AB24A" w:rsidR="00B5793C" w:rsidRDefault="00B5793C" w:rsidP="048412DE">
            <w:pPr>
              <w:jc w:val="center"/>
              <w:rPr>
                <w:b/>
                <w:bCs/>
                <w:szCs w:val="24"/>
              </w:rPr>
            </w:pPr>
            <w:r w:rsidRPr="048412DE">
              <w:rPr>
                <w:b/>
                <w:bCs/>
                <w:szCs w:val="24"/>
              </w:rPr>
              <w:lastRenderedPageBreak/>
              <w:t xml:space="preserve"> </w:t>
            </w:r>
          </w:p>
        </w:tc>
        <w:tc>
          <w:tcPr>
            <w:tcW w:w="755" w:type="dxa"/>
            <w:tcMar>
              <w:top w:w="15" w:type="dxa"/>
              <w:left w:w="108" w:type="dxa"/>
              <w:bottom w:w="15" w:type="dxa"/>
              <w:right w:w="108" w:type="dxa"/>
            </w:tcMar>
            <w:vAlign w:val="center"/>
          </w:tcPr>
          <w:p w14:paraId="70B0B8A3" w14:textId="3BD411BA" w:rsidR="00B5793C" w:rsidRDefault="00B5793C"/>
        </w:tc>
        <w:tc>
          <w:tcPr>
            <w:tcW w:w="755" w:type="dxa"/>
            <w:tcMar>
              <w:top w:w="15" w:type="dxa"/>
              <w:left w:w="108" w:type="dxa"/>
              <w:bottom w:w="15" w:type="dxa"/>
              <w:right w:w="108" w:type="dxa"/>
            </w:tcMar>
            <w:vAlign w:val="center"/>
          </w:tcPr>
          <w:p w14:paraId="3D2E7338" w14:textId="184B6EDF" w:rsidR="60EA30E2" w:rsidRDefault="60EA30E2" w:rsidP="60EA30E2"/>
        </w:tc>
        <w:tc>
          <w:tcPr>
            <w:tcW w:w="9899" w:type="dxa"/>
            <w:tcMar>
              <w:top w:w="15" w:type="dxa"/>
              <w:left w:w="108" w:type="dxa"/>
              <w:bottom w:w="15" w:type="dxa"/>
              <w:right w:w="108" w:type="dxa"/>
            </w:tcMar>
          </w:tcPr>
          <w:p w14:paraId="08D4FADC" w14:textId="37075955" w:rsidR="00B5793C" w:rsidRDefault="00B5793C" w:rsidP="048412DE">
            <w:pPr>
              <w:jc w:val="both"/>
              <w:rPr>
                <w:szCs w:val="24"/>
              </w:rPr>
            </w:pPr>
            <w:r w:rsidRPr="048412DE">
              <w:rPr>
                <w:b/>
                <w:bCs/>
                <w:szCs w:val="24"/>
              </w:rPr>
              <w:t>1.</w:t>
            </w:r>
            <w:r w:rsidRPr="048412DE">
              <w:rPr>
                <w:szCs w:val="24"/>
              </w:rPr>
              <w:t xml:space="preserve"> </w:t>
            </w:r>
            <w:r w:rsidRPr="048412DE">
              <w:rPr>
                <w:b/>
                <w:bCs/>
                <w:szCs w:val="24"/>
              </w:rPr>
              <w:t>Finansējuma saņēmējs pārliecinās, ka Investīciju projekta pieteikumā ir norādīts</w:t>
            </w:r>
            <w:r w:rsidRPr="048412DE">
              <w:rPr>
                <w:szCs w:val="24"/>
              </w:rPr>
              <w:t>, vai un kāpēc Investīciju</w:t>
            </w:r>
            <w:r w:rsidRPr="048412DE">
              <w:rPr>
                <w:b/>
                <w:bCs/>
                <w:szCs w:val="24"/>
              </w:rPr>
              <w:t xml:space="preserve"> </w:t>
            </w:r>
            <w:r w:rsidRPr="048412DE">
              <w:rPr>
                <w:szCs w:val="24"/>
              </w:rPr>
              <w:t xml:space="preserve">projekta īstenošanas ietvaros netiks būtiski palielinātas piesārņotāju emisijas gaisā, ūdenī vai zemē, tās novērsīs vai kaitēs to kontrolei (piemēram, aprakstot, ka ietekme tiks mazināta, atbalstot zaļā publiskā iepirkuma piemērošanu, tiks ievēroti visi atbilstošie vides aizsardzības normatīvi, tiks vērtēts, lai projekta īstenošanā izmantotie materiāli un tehnika atrastos pēc iespējas tuvāk īstenošanas vietai, veicināta ilgtermiņa ietekmes mazināšana, atbalstot teritorijas </w:t>
            </w:r>
            <w:r w:rsidRPr="048412DE">
              <w:rPr>
                <w:szCs w:val="24"/>
              </w:rPr>
              <w:lastRenderedPageBreak/>
              <w:t>labiekārtošanas darbus, tostarp apzaļumošanu un koku stādīšanu, tādējādi nodrošinot zaļu un ilgtspējīgas vides mērķu sasniegšanu).</w:t>
            </w:r>
          </w:p>
          <w:p w14:paraId="3B2F91E8" w14:textId="52414DED" w:rsidR="00B5793C" w:rsidRDefault="00B5793C" w:rsidP="048412DE">
            <w:pPr>
              <w:jc w:val="both"/>
              <w:rPr>
                <w:szCs w:val="24"/>
              </w:rPr>
            </w:pPr>
            <w:r w:rsidRPr="048412DE">
              <w:rPr>
                <w:b/>
                <w:bCs/>
                <w:szCs w:val="24"/>
              </w:rPr>
              <w:t>Atzīmē “Jā” un projekta pieteikums noraidāms</w:t>
            </w:r>
            <w:r w:rsidRPr="048412DE">
              <w:rPr>
                <w:szCs w:val="24"/>
              </w:rPr>
              <w:t>, ja Investīciju</w:t>
            </w:r>
            <w:r w:rsidRPr="048412DE">
              <w:rPr>
                <w:b/>
                <w:bCs/>
                <w:szCs w:val="24"/>
              </w:rPr>
              <w:t xml:space="preserve"> </w:t>
            </w:r>
            <w:r w:rsidRPr="048412DE">
              <w:rPr>
                <w:szCs w:val="24"/>
              </w:rPr>
              <w:t>projekta ietvaros ir minētas darbības, kas kaitē piesārņojuma novēršanai un kontrolei, palielina piesārņotāju emisijas gaisā, ūdenī vai zemē salīdzinājumā ar situāciju pirms darbības sākšanas.</w:t>
            </w:r>
          </w:p>
          <w:p w14:paraId="47541CAB" w14:textId="5BA93B0E" w:rsidR="00B5793C" w:rsidRDefault="00B5793C" w:rsidP="048412DE">
            <w:pPr>
              <w:jc w:val="both"/>
              <w:rPr>
                <w:szCs w:val="24"/>
              </w:rPr>
            </w:pPr>
            <w:r w:rsidRPr="048412DE">
              <w:rPr>
                <w:b/>
                <w:bCs/>
                <w:szCs w:val="24"/>
              </w:rPr>
              <w:t>Atzīmē “Nē” un projekta pieteikums apstiprināms</w:t>
            </w:r>
            <w:r w:rsidRPr="048412DE">
              <w:rPr>
                <w:szCs w:val="24"/>
              </w:rPr>
              <w:t>, ja Investīciju</w:t>
            </w:r>
            <w:r w:rsidRPr="048412DE">
              <w:rPr>
                <w:b/>
                <w:bCs/>
                <w:szCs w:val="24"/>
              </w:rPr>
              <w:t xml:space="preserve"> </w:t>
            </w:r>
            <w:r w:rsidRPr="048412DE">
              <w:rPr>
                <w:szCs w:val="24"/>
              </w:rPr>
              <w:t>projekta ietvaros nav minētas darbības, kas kaitē piesārņojuma novēršanai un kontrolei, vai palielina piesārņotāju emisijas gaisā, ūdenī vai zemē salīdzinājumā ar situāciju pirms darbības sākšanas.</w:t>
            </w:r>
          </w:p>
        </w:tc>
      </w:tr>
      <w:tr w:rsidR="00B5793C" w14:paraId="2D9355AB" w14:textId="77777777" w:rsidTr="1159B8FE">
        <w:trPr>
          <w:trHeight w:val="975"/>
        </w:trPr>
        <w:tc>
          <w:tcPr>
            <w:tcW w:w="2483" w:type="dxa"/>
            <w:vMerge/>
            <w:tcMar>
              <w:top w:w="15" w:type="dxa"/>
              <w:left w:w="108" w:type="dxa"/>
              <w:bottom w:w="15" w:type="dxa"/>
              <w:right w:w="108" w:type="dxa"/>
            </w:tcMar>
          </w:tcPr>
          <w:p w14:paraId="27B442BA" w14:textId="77777777" w:rsidR="00B5793C" w:rsidRPr="4D6D4233" w:rsidRDefault="00B5793C">
            <w:pPr>
              <w:rPr>
                <w:szCs w:val="24"/>
              </w:rPr>
            </w:pPr>
          </w:p>
        </w:tc>
        <w:tc>
          <w:tcPr>
            <w:tcW w:w="673" w:type="dxa"/>
            <w:tcMar>
              <w:top w:w="15" w:type="dxa"/>
              <w:left w:w="108" w:type="dxa"/>
              <w:bottom w:w="15" w:type="dxa"/>
              <w:right w:w="108" w:type="dxa"/>
            </w:tcMar>
          </w:tcPr>
          <w:p w14:paraId="4970B3C9" w14:textId="77777777" w:rsidR="00B5793C" w:rsidRPr="048412DE" w:rsidRDefault="00B5793C" w:rsidP="048412DE">
            <w:pPr>
              <w:jc w:val="center"/>
              <w:rPr>
                <w:b/>
                <w:bCs/>
                <w:szCs w:val="24"/>
              </w:rPr>
            </w:pPr>
          </w:p>
        </w:tc>
        <w:tc>
          <w:tcPr>
            <w:tcW w:w="755" w:type="dxa"/>
            <w:tcMar>
              <w:top w:w="15" w:type="dxa"/>
              <w:left w:w="108" w:type="dxa"/>
              <w:bottom w:w="15" w:type="dxa"/>
              <w:right w:w="108" w:type="dxa"/>
            </w:tcMar>
            <w:vAlign w:val="center"/>
          </w:tcPr>
          <w:p w14:paraId="03ADF42C" w14:textId="77777777" w:rsidR="00B5793C" w:rsidRDefault="00B5793C"/>
        </w:tc>
        <w:tc>
          <w:tcPr>
            <w:tcW w:w="755" w:type="dxa"/>
            <w:tcMar>
              <w:top w:w="15" w:type="dxa"/>
              <w:left w:w="108" w:type="dxa"/>
              <w:bottom w:w="15" w:type="dxa"/>
              <w:right w:w="108" w:type="dxa"/>
            </w:tcMar>
            <w:vAlign w:val="center"/>
          </w:tcPr>
          <w:p w14:paraId="649A18A1" w14:textId="5A1F9525" w:rsidR="60EA30E2" w:rsidRDefault="60EA30E2" w:rsidP="60EA30E2"/>
        </w:tc>
        <w:tc>
          <w:tcPr>
            <w:tcW w:w="9899" w:type="dxa"/>
            <w:tcMar>
              <w:top w:w="15" w:type="dxa"/>
              <w:left w:w="108" w:type="dxa"/>
              <w:bottom w:w="15" w:type="dxa"/>
              <w:right w:w="108" w:type="dxa"/>
            </w:tcMar>
          </w:tcPr>
          <w:p w14:paraId="72AE4828" w14:textId="77777777" w:rsidR="00B5793C" w:rsidRDefault="00B5793C" w:rsidP="00B5793C">
            <w:pPr>
              <w:jc w:val="both"/>
              <w:rPr>
                <w:szCs w:val="24"/>
              </w:rPr>
            </w:pPr>
            <w:r w:rsidRPr="048412DE">
              <w:rPr>
                <w:b/>
                <w:bCs/>
                <w:szCs w:val="24"/>
              </w:rPr>
              <w:t>2. Finansējuma saņēmējs pārliecinās, ka gala labuma guvējs ir parakstījis apliecinājumu</w:t>
            </w:r>
            <w:r w:rsidRPr="048412DE">
              <w:rPr>
                <w:szCs w:val="24"/>
              </w:rPr>
              <w:t xml:space="preserve"> par atbilstību kritērijam.</w:t>
            </w:r>
          </w:p>
          <w:p w14:paraId="23132DC7" w14:textId="77777777" w:rsidR="00B5793C" w:rsidRDefault="00B5793C" w:rsidP="00B5793C">
            <w:pPr>
              <w:jc w:val="both"/>
              <w:rPr>
                <w:szCs w:val="24"/>
              </w:rPr>
            </w:pPr>
            <w:r w:rsidRPr="048412DE">
              <w:rPr>
                <w:b/>
                <w:bCs/>
                <w:szCs w:val="24"/>
              </w:rPr>
              <w:t>Atzīmē “Jā” un projekta pieteikums noraidāms</w:t>
            </w:r>
            <w:r w:rsidRPr="048412DE">
              <w:rPr>
                <w:szCs w:val="24"/>
              </w:rPr>
              <w:t xml:space="preserve">, ja gala labuma guvējs nav iesniedzis apliecinājumu. </w:t>
            </w:r>
          </w:p>
          <w:p w14:paraId="437D00C5" w14:textId="31CFFFE3" w:rsidR="00B5793C" w:rsidRPr="048412DE" w:rsidRDefault="00B5793C" w:rsidP="00B5793C">
            <w:pPr>
              <w:jc w:val="both"/>
              <w:rPr>
                <w:b/>
                <w:bCs/>
                <w:szCs w:val="24"/>
              </w:rPr>
            </w:pPr>
            <w:r w:rsidRPr="048412DE">
              <w:rPr>
                <w:b/>
                <w:bCs/>
                <w:szCs w:val="24"/>
              </w:rPr>
              <w:t>Atzīmē “Nē” un projekta pieteikums apstiprināms</w:t>
            </w:r>
            <w:r w:rsidRPr="048412DE">
              <w:rPr>
                <w:szCs w:val="24"/>
              </w:rPr>
              <w:t>, ja gala labuma guvējs ir iesniedzis apliecinājumu.</w:t>
            </w:r>
          </w:p>
        </w:tc>
      </w:tr>
      <w:tr w:rsidR="00B5793C" w14:paraId="78C8103A" w14:textId="77777777" w:rsidTr="1159B8FE">
        <w:trPr>
          <w:trHeight w:val="958"/>
        </w:trPr>
        <w:tc>
          <w:tcPr>
            <w:tcW w:w="2483" w:type="dxa"/>
            <w:vMerge w:val="restart"/>
            <w:tcMar>
              <w:top w:w="15" w:type="dxa"/>
              <w:left w:w="108" w:type="dxa"/>
              <w:bottom w:w="15" w:type="dxa"/>
              <w:right w:w="108" w:type="dxa"/>
            </w:tcMar>
          </w:tcPr>
          <w:p w14:paraId="0734881A" w14:textId="77AECE05" w:rsidR="00B5793C" w:rsidRDefault="00B5793C" w:rsidP="00896EA5">
            <w:pPr>
              <w:rPr>
                <w:szCs w:val="24"/>
              </w:rPr>
            </w:pPr>
            <w:r w:rsidRPr="048412DE">
              <w:rPr>
                <w:szCs w:val="24"/>
              </w:rPr>
              <w:t>6. Vai Investīciju</w:t>
            </w:r>
            <w:r w:rsidRPr="048412DE">
              <w:rPr>
                <w:b/>
                <w:bCs/>
                <w:szCs w:val="24"/>
              </w:rPr>
              <w:t xml:space="preserve"> </w:t>
            </w:r>
            <w:r w:rsidRPr="048412DE">
              <w:rPr>
                <w:szCs w:val="24"/>
              </w:rPr>
              <w:t xml:space="preserve">projektā minētās darbības kaitēs </w:t>
            </w:r>
            <w:r w:rsidRPr="048412DE">
              <w:rPr>
                <w:b/>
                <w:bCs/>
                <w:szCs w:val="24"/>
              </w:rPr>
              <w:t>bioloģiskās daudzveidības un ekosistēmu aizsardzībai un atjaunošanai, ja minētās darbības</w:t>
            </w:r>
            <w:r w:rsidRPr="048412DE">
              <w:rPr>
                <w:szCs w:val="24"/>
              </w:rPr>
              <w:t>:</w:t>
            </w:r>
            <w:r>
              <w:br/>
            </w:r>
            <w:r w:rsidRPr="048412DE">
              <w:rPr>
                <w:szCs w:val="24"/>
              </w:rPr>
              <w:t xml:space="preserve"> (i) būtiski kaitēs ekosistēmu labam stāvoklim un noturībai; vai (ii) kaitēs dzīvotņu un sugu, tostarp Savienības nozīmes dzīvotņu un sugu, aizsardzības statusam?</w:t>
            </w:r>
          </w:p>
        </w:tc>
        <w:tc>
          <w:tcPr>
            <w:tcW w:w="673" w:type="dxa"/>
            <w:tcMar>
              <w:top w:w="15" w:type="dxa"/>
              <w:left w:w="108" w:type="dxa"/>
              <w:bottom w:w="15" w:type="dxa"/>
              <w:right w:w="108" w:type="dxa"/>
            </w:tcMar>
          </w:tcPr>
          <w:p w14:paraId="40087DE9" w14:textId="5D5F470A" w:rsidR="00B5793C" w:rsidRDefault="00B5793C" w:rsidP="048412DE">
            <w:pPr>
              <w:jc w:val="center"/>
              <w:rPr>
                <w:b/>
                <w:bCs/>
                <w:szCs w:val="24"/>
              </w:rPr>
            </w:pPr>
            <w:r w:rsidRPr="048412DE">
              <w:rPr>
                <w:b/>
                <w:bCs/>
                <w:szCs w:val="24"/>
              </w:rPr>
              <w:t xml:space="preserve"> </w:t>
            </w:r>
          </w:p>
        </w:tc>
        <w:tc>
          <w:tcPr>
            <w:tcW w:w="755" w:type="dxa"/>
            <w:tcMar>
              <w:top w:w="15" w:type="dxa"/>
              <w:left w:w="108" w:type="dxa"/>
              <w:bottom w:w="15" w:type="dxa"/>
              <w:right w:w="108" w:type="dxa"/>
            </w:tcMar>
            <w:vAlign w:val="center"/>
          </w:tcPr>
          <w:p w14:paraId="1C66C528" w14:textId="696EDBD6" w:rsidR="00B5793C" w:rsidRDefault="00B5793C"/>
        </w:tc>
        <w:tc>
          <w:tcPr>
            <w:tcW w:w="755" w:type="dxa"/>
            <w:tcMar>
              <w:top w:w="15" w:type="dxa"/>
              <w:left w:w="108" w:type="dxa"/>
              <w:bottom w:w="15" w:type="dxa"/>
              <w:right w:w="108" w:type="dxa"/>
            </w:tcMar>
            <w:vAlign w:val="center"/>
          </w:tcPr>
          <w:p w14:paraId="70B870E4" w14:textId="5A6B08E4" w:rsidR="60EA30E2" w:rsidRDefault="60EA30E2" w:rsidP="60EA30E2"/>
        </w:tc>
        <w:tc>
          <w:tcPr>
            <w:tcW w:w="9899" w:type="dxa"/>
            <w:tcMar>
              <w:top w:w="15" w:type="dxa"/>
              <w:left w:w="108" w:type="dxa"/>
              <w:bottom w:w="15" w:type="dxa"/>
              <w:right w:w="108" w:type="dxa"/>
            </w:tcMar>
          </w:tcPr>
          <w:p w14:paraId="05169CFC" w14:textId="15A9FB9B" w:rsidR="00B5793C" w:rsidRDefault="6BEE847A" w:rsidP="048412DE">
            <w:pPr>
              <w:jc w:val="both"/>
            </w:pPr>
            <w:r w:rsidRPr="76A64CD0">
              <w:rPr>
                <w:b/>
                <w:bCs/>
              </w:rPr>
              <w:t>1.</w:t>
            </w:r>
            <w:r>
              <w:t xml:space="preserve"> </w:t>
            </w:r>
            <w:r w:rsidRPr="76A64CD0">
              <w:rPr>
                <w:b/>
                <w:bCs/>
              </w:rPr>
              <w:t>Finansējuma saņēmējs pārliecinās, ka Investīciju projekta pieteikumā ir norādīts</w:t>
            </w:r>
            <w:r>
              <w:t>, vai un kāpēc netiks būtiski kaitēts ekosistēmu labam stāvoklim un noturībai, kā arī dzīvotņu un sugu aizsardzības statusam, tādējādi ievērojot bioloģiskās daudzveidības un ekosistēmu aizsardzību un atjaunošanu (piemēram, projekts netiks īstenots īpaši aizsargājamā dabas teritorijā saskaņā ar Vides aizsardzības un reģionālās attīstības ministrijas tīmekļvietnē pieejamo informāciju, plānotajām darbībām tiks veikts ietekmes uz vidi novērtējums saskaņā ar normatīvajos aktos noteikto Direktīvu 2011/92/ES par dažu sabiedrisku un privātu projektu ietekmes uz vidi novērtējumu, tai skaitā nepieciešamības gadījumā tiks noteikti un ieviesti ietekmi mazinošie pasākumi, kuru mērķis ir zemes fragmentācijas un degradācijas samazināšana).</w:t>
            </w:r>
          </w:p>
          <w:p w14:paraId="55D545EB" w14:textId="238EB8B6" w:rsidR="00B5793C" w:rsidRDefault="00B5793C" w:rsidP="048412DE">
            <w:pPr>
              <w:jc w:val="both"/>
              <w:rPr>
                <w:szCs w:val="24"/>
              </w:rPr>
            </w:pPr>
            <w:r w:rsidRPr="048412DE">
              <w:rPr>
                <w:b/>
                <w:bCs/>
                <w:szCs w:val="24"/>
              </w:rPr>
              <w:t>Atzīmē “Jā” un projekta pieteikums noraidāms</w:t>
            </w:r>
            <w:r w:rsidRPr="048412DE">
              <w:rPr>
                <w:szCs w:val="24"/>
              </w:rPr>
              <w:t>, ja Investīciju projektā minētās darbības kaitēs ekosistēmu labam stāvoklim un noturībai, kā arī dzīvotņu un sugu aizsardzības statusam.</w:t>
            </w:r>
          </w:p>
          <w:p w14:paraId="09FB8E5E" w14:textId="653D3E7D" w:rsidR="00B5793C" w:rsidRDefault="00B5793C" w:rsidP="048412DE">
            <w:pPr>
              <w:jc w:val="both"/>
              <w:rPr>
                <w:szCs w:val="24"/>
              </w:rPr>
            </w:pPr>
            <w:r w:rsidRPr="048412DE">
              <w:rPr>
                <w:b/>
                <w:bCs/>
                <w:szCs w:val="24"/>
              </w:rPr>
              <w:t>Atzīmē “Nē” un projekta pieteikums apstiprināms</w:t>
            </w:r>
            <w:r w:rsidRPr="048412DE">
              <w:rPr>
                <w:szCs w:val="24"/>
              </w:rPr>
              <w:t>, ja Investīciju projektā minētās darbības nekaitēs ekosistēmu labam stāvoklim un noturībai, kā arī dzīvotņu un sugu aizsardzības statusam.</w:t>
            </w:r>
          </w:p>
        </w:tc>
      </w:tr>
      <w:tr w:rsidR="00B5793C" w14:paraId="12322CE6" w14:textId="77777777" w:rsidTr="1159B8FE">
        <w:trPr>
          <w:trHeight w:val="958"/>
        </w:trPr>
        <w:tc>
          <w:tcPr>
            <w:tcW w:w="2483" w:type="dxa"/>
            <w:vMerge/>
            <w:tcMar>
              <w:top w:w="15" w:type="dxa"/>
              <w:left w:w="108" w:type="dxa"/>
              <w:bottom w:w="15" w:type="dxa"/>
              <w:right w:w="108" w:type="dxa"/>
            </w:tcMar>
          </w:tcPr>
          <w:p w14:paraId="781B66E5" w14:textId="77777777" w:rsidR="00B5793C" w:rsidRPr="048412DE" w:rsidRDefault="00B5793C" w:rsidP="00896EA5">
            <w:pPr>
              <w:rPr>
                <w:szCs w:val="24"/>
              </w:rPr>
            </w:pPr>
          </w:p>
        </w:tc>
        <w:tc>
          <w:tcPr>
            <w:tcW w:w="673" w:type="dxa"/>
            <w:tcMar>
              <w:top w:w="15" w:type="dxa"/>
              <w:left w:w="108" w:type="dxa"/>
              <w:bottom w:w="15" w:type="dxa"/>
              <w:right w:w="108" w:type="dxa"/>
            </w:tcMar>
          </w:tcPr>
          <w:p w14:paraId="4E47604B" w14:textId="77777777" w:rsidR="00B5793C" w:rsidRPr="048412DE" w:rsidRDefault="00B5793C" w:rsidP="048412DE">
            <w:pPr>
              <w:jc w:val="center"/>
              <w:rPr>
                <w:b/>
                <w:bCs/>
                <w:szCs w:val="24"/>
              </w:rPr>
            </w:pPr>
          </w:p>
        </w:tc>
        <w:tc>
          <w:tcPr>
            <w:tcW w:w="755" w:type="dxa"/>
            <w:tcMar>
              <w:top w:w="15" w:type="dxa"/>
              <w:left w:w="108" w:type="dxa"/>
              <w:bottom w:w="15" w:type="dxa"/>
              <w:right w:w="108" w:type="dxa"/>
            </w:tcMar>
            <w:vAlign w:val="center"/>
          </w:tcPr>
          <w:p w14:paraId="2345F5E3" w14:textId="77777777" w:rsidR="00B5793C" w:rsidRDefault="00B5793C"/>
        </w:tc>
        <w:tc>
          <w:tcPr>
            <w:tcW w:w="755" w:type="dxa"/>
            <w:tcMar>
              <w:top w:w="15" w:type="dxa"/>
              <w:left w:w="108" w:type="dxa"/>
              <w:bottom w:w="15" w:type="dxa"/>
              <w:right w:w="108" w:type="dxa"/>
            </w:tcMar>
            <w:vAlign w:val="center"/>
          </w:tcPr>
          <w:p w14:paraId="638BDF2D" w14:textId="157775B3" w:rsidR="60EA30E2" w:rsidRDefault="60EA30E2" w:rsidP="60EA30E2"/>
        </w:tc>
        <w:tc>
          <w:tcPr>
            <w:tcW w:w="9899" w:type="dxa"/>
            <w:tcMar>
              <w:top w:w="15" w:type="dxa"/>
              <w:left w:w="108" w:type="dxa"/>
              <w:bottom w:w="15" w:type="dxa"/>
              <w:right w:w="108" w:type="dxa"/>
            </w:tcMar>
          </w:tcPr>
          <w:p w14:paraId="1D286113" w14:textId="77777777" w:rsidR="00B5793C" w:rsidRDefault="00B5793C" w:rsidP="00B5793C">
            <w:pPr>
              <w:jc w:val="both"/>
              <w:rPr>
                <w:szCs w:val="24"/>
              </w:rPr>
            </w:pPr>
            <w:r w:rsidRPr="048412DE">
              <w:rPr>
                <w:b/>
                <w:bCs/>
                <w:szCs w:val="24"/>
              </w:rPr>
              <w:t>2. Finansējuma saņēmējs pārliecinās, ka gala labuma guvējs ir parakstījis apliecinājumu</w:t>
            </w:r>
            <w:r w:rsidRPr="048412DE">
              <w:rPr>
                <w:szCs w:val="24"/>
              </w:rPr>
              <w:t xml:space="preserve"> par atbilstību kritērijam.</w:t>
            </w:r>
          </w:p>
          <w:p w14:paraId="3120D2D2" w14:textId="77777777" w:rsidR="00B5793C" w:rsidRDefault="00B5793C" w:rsidP="00B5793C">
            <w:pPr>
              <w:jc w:val="both"/>
              <w:rPr>
                <w:szCs w:val="24"/>
              </w:rPr>
            </w:pPr>
            <w:r w:rsidRPr="048412DE">
              <w:rPr>
                <w:b/>
                <w:bCs/>
                <w:szCs w:val="24"/>
              </w:rPr>
              <w:t>Atzīmē “Jā” un projekta pieteikums noraidāms</w:t>
            </w:r>
            <w:r w:rsidRPr="048412DE">
              <w:rPr>
                <w:szCs w:val="24"/>
              </w:rPr>
              <w:t xml:space="preserve">, ja gala labuma guvējs nav iesniedzis apliecinājumu. </w:t>
            </w:r>
          </w:p>
          <w:p w14:paraId="4DF6DABC" w14:textId="11CBE4F2" w:rsidR="00B5793C" w:rsidRPr="00B5793C" w:rsidRDefault="00B5793C" w:rsidP="048412DE">
            <w:pPr>
              <w:jc w:val="both"/>
              <w:rPr>
                <w:szCs w:val="24"/>
              </w:rPr>
            </w:pPr>
            <w:r w:rsidRPr="048412DE">
              <w:rPr>
                <w:b/>
                <w:bCs/>
                <w:szCs w:val="24"/>
              </w:rPr>
              <w:t>Atzīmē “Nē” un projekta pieteikums apstiprināms</w:t>
            </w:r>
            <w:r w:rsidRPr="048412DE">
              <w:rPr>
                <w:szCs w:val="24"/>
              </w:rPr>
              <w:t>, ja gala labuma guvējs ir iesniedzis apliecinājumu.</w:t>
            </w:r>
          </w:p>
        </w:tc>
      </w:tr>
      <w:tr w:rsidR="00B5793C" w14:paraId="2D7E1A34" w14:textId="77777777" w:rsidTr="1159B8FE">
        <w:trPr>
          <w:trHeight w:val="958"/>
        </w:trPr>
        <w:tc>
          <w:tcPr>
            <w:tcW w:w="2483" w:type="dxa"/>
            <w:vMerge/>
            <w:tcMar>
              <w:top w:w="15" w:type="dxa"/>
              <w:left w:w="108" w:type="dxa"/>
              <w:bottom w:w="15" w:type="dxa"/>
              <w:right w:w="108" w:type="dxa"/>
            </w:tcMar>
          </w:tcPr>
          <w:p w14:paraId="0C09CCCB" w14:textId="77777777" w:rsidR="00B5793C" w:rsidRPr="048412DE" w:rsidRDefault="00B5793C" w:rsidP="00896EA5">
            <w:pPr>
              <w:rPr>
                <w:szCs w:val="24"/>
              </w:rPr>
            </w:pPr>
          </w:p>
        </w:tc>
        <w:tc>
          <w:tcPr>
            <w:tcW w:w="673" w:type="dxa"/>
            <w:tcMar>
              <w:top w:w="15" w:type="dxa"/>
              <w:left w:w="108" w:type="dxa"/>
              <w:bottom w:w="15" w:type="dxa"/>
              <w:right w:w="108" w:type="dxa"/>
            </w:tcMar>
          </w:tcPr>
          <w:p w14:paraId="6F024689" w14:textId="77777777" w:rsidR="00B5793C" w:rsidRPr="048412DE" w:rsidRDefault="00B5793C" w:rsidP="048412DE">
            <w:pPr>
              <w:jc w:val="center"/>
              <w:rPr>
                <w:b/>
                <w:bCs/>
                <w:szCs w:val="24"/>
              </w:rPr>
            </w:pPr>
          </w:p>
        </w:tc>
        <w:tc>
          <w:tcPr>
            <w:tcW w:w="755" w:type="dxa"/>
            <w:tcMar>
              <w:top w:w="15" w:type="dxa"/>
              <w:left w:w="108" w:type="dxa"/>
              <w:bottom w:w="15" w:type="dxa"/>
              <w:right w:w="108" w:type="dxa"/>
            </w:tcMar>
            <w:vAlign w:val="center"/>
          </w:tcPr>
          <w:p w14:paraId="4558D7DA" w14:textId="77777777" w:rsidR="00B5793C" w:rsidRDefault="00B5793C"/>
        </w:tc>
        <w:tc>
          <w:tcPr>
            <w:tcW w:w="755" w:type="dxa"/>
            <w:tcMar>
              <w:top w:w="15" w:type="dxa"/>
              <w:left w:w="108" w:type="dxa"/>
              <w:bottom w:w="15" w:type="dxa"/>
              <w:right w:w="108" w:type="dxa"/>
            </w:tcMar>
            <w:vAlign w:val="center"/>
          </w:tcPr>
          <w:p w14:paraId="17A73346" w14:textId="70E06A8E" w:rsidR="60EA30E2" w:rsidRDefault="60EA30E2" w:rsidP="60EA30E2"/>
        </w:tc>
        <w:tc>
          <w:tcPr>
            <w:tcW w:w="9899" w:type="dxa"/>
            <w:tcMar>
              <w:top w:w="15" w:type="dxa"/>
              <w:left w:w="108" w:type="dxa"/>
              <w:bottom w:w="15" w:type="dxa"/>
              <w:right w:w="108" w:type="dxa"/>
            </w:tcMar>
          </w:tcPr>
          <w:p w14:paraId="603B7E9A" w14:textId="6F2C481A" w:rsidR="00B5793C" w:rsidRDefault="29803B5E" w:rsidP="714A2957">
            <w:pPr>
              <w:jc w:val="both"/>
            </w:pPr>
            <w:r w:rsidRPr="714A2957">
              <w:rPr>
                <w:b/>
                <w:bCs/>
              </w:rPr>
              <w:t xml:space="preserve">3. Finansējuma saņēmējs pārliecinās, ka Investīciju projekts netiks īstenots īpaši aizsargājamā dabas teritorijā vai Nature 2000 teritorijas, izņemot gadījumus, ja saņemta rakstveida atļauja par saimnieciskās darbības veikšanu, kas nav pretrunā ar projekta aktivitātēm, </w:t>
            </w:r>
            <w:r>
              <w:t xml:space="preserve">saskaņā ar Vides aizsardzības un reģionālās attīstības ministrijas </w:t>
            </w:r>
            <w:hyperlink r:id="rId56">
              <w:r w:rsidRPr="714A2957">
                <w:rPr>
                  <w:rStyle w:val="Hyperlink"/>
                </w:rPr>
                <w:t>tīmekļvietnē</w:t>
              </w:r>
            </w:hyperlink>
            <w:r>
              <w:t xml:space="preserve"> </w:t>
            </w:r>
            <w:hyperlink r:id="rId57" w:history="1">
              <w:r>
                <w:t>https://ozols.gov.lv/pub</w:t>
              </w:r>
            </w:hyperlink>
            <w:r w:rsidR="252C662C">
              <w:t xml:space="preserve"> </w:t>
            </w:r>
            <w:r>
              <w:t>pieejamo informāciju, pamatojoties uz Investīciju</w:t>
            </w:r>
            <w:r w:rsidRPr="714A2957">
              <w:rPr>
                <w:b/>
                <w:bCs/>
              </w:rPr>
              <w:t xml:space="preserve"> </w:t>
            </w:r>
            <w:r>
              <w:t>projekta pieteikumā iesniegumā iekļauto informāciju par darbības īstenošanas vietu</w:t>
            </w:r>
            <w:r w:rsidR="4AB1FAE7">
              <w:t xml:space="preserve"> </w:t>
            </w:r>
            <w:bookmarkStart w:id="26" w:name="_Hlk146386911"/>
            <w:bookmarkStart w:id="27" w:name="_Hlk146386841"/>
            <w:r w:rsidR="4AB1FAE7">
              <w:t xml:space="preserve">(pārbauda: </w:t>
            </w:r>
            <w:hyperlink r:id="rId58" w:history="1">
              <w:hyperlink r:id="rId59" w:history="1">
                <w:r w:rsidR="4AB1FAE7" w:rsidRPr="714A2957">
                  <w:rPr>
                    <w:rFonts w:eastAsiaTheme="majorEastAsia"/>
                  </w:rPr>
                  <w:t>OZOLS publiskās pieejas versija</w:t>
                </w:r>
              </w:hyperlink>
            </w:hyperlink>
            <w:bookmarkEnd w:id="26"/>
            <w:r w:rsidR="4AB1FAE7">
              <w:t>)</w:t>
            </w:r>
            <w:bookmarkEnd w:id="27"/>
            <w:r>
              <w:t>. Gala labuma guvējs iesniedz Finansējuma saņēmējs</w:t>
            </w:r>
            <w:r w:rsidRPr="714A2957">
              <w:rPr>
                <w:b/>
                <w:bCs/>
              </w:rPr>
              <w:t xml:space="preserve"> </w:t>
            </w:r>
            <w:r>
              <w:t>rakstveida atļauju par saimnieciskās darbības veikšanu aizsargājamajā teritorijā.</w:t>
            </w:r>
          </w:p>
          <w:p w14:paraId="6574CC6F" w14:textId="77777777" w:rsidR="00B5793C" w:rsidRDefault="00B5793C" w:rsidP="00B5793C">
            <w:pPr>
              <w:jc w:val="both"/>
              <w:rPr>
                <w:szCs w:val="24"/>
              </w:rPr>
            </w:pPr>
            <w:r w:rsidRPr="048412DE">
              <w:rPr>
                <w:b/>
                <w:bCs/>
                <w:szCs w:val="24"/>
              </w:rPr>
              <w:t>Atzīmē “Jā” un projekta pieteikums noraidāms</w:t>
            </w:r>
            <w:r w:rsidRPr="048412DE">
              <w:rPr>
                <w:szCs w:val="24"/>
              </w:rPr>
              <w:t>, ja Investīciju</w:t>
            </w:r>
            <w:r w:rsidRPr="048412DE">
              <w:rPr>
                <w:b/>
                <w:bCs/>
                <w:szCs w:val="24"/>
              </w:rPr>
              <w:t xml:space="preserve"> </w:t>
            </w:r>
            <w:r w:rsidRPr="048412DE">
              <w:rPr>
                <w:szCs w:val="24"/>
              </w:rPr>
              <w:t>projekta ietvaros paredzams, ka tiks būtiski kaitēts bioloģiskās daudzveidības un ekosistēmas aizsardzībai un atjaunošanai.</w:t>
            </w:r>
          </w:p>
          <w:p w14:paraId="7C5D9730" w14:textId="55E88F57" w:rsidR="00B5793C" w:rsidRPr="048412DE" w:rsidRDefault="29803B5E" w:rsidP="714A2957">
            <w:pPr>
              <w:jc w:val="both"/>
              <w:rPr>
                <w:b/>
                <w:bCs/>
              </w:rPr>
            </w:pPr>
            <w:r w:rsidRPr="714A2957">
              <w:rPr>
                <w:b/>
                <w:bCs/>
              </w:rPr>
              <w:t>Atzīmē “Nē” un projekta pieteikums apstiprināms</w:t>
            </w:r>
            <w:r>
              <w:t>, ja Finansējuma saņēmējs</w:t>
            </w:r>
            <w:r w:rsidRPr="714A2957">
              <w:rPr>
                <w:b/>
                <w:bCs/>
              </w:rPr>
              <w:t xml:space="preserve"> </w:t>
            </w:r>
            <w:r>
              <w:t>pārliecinās, ka Investīciju</w:t>
            </w:r>
            <w:r w:rsidRPr="714A2957">
              <w:rPr>
                <w:b/>
                <w:bCs/>
              </w:rPr>
              <w:t xml:space="preserve"> </w:t>
            </w:r>
            <w:r>
              <w:t>projekta aprakstā nav minēts, ka projekts kaitēs ekosistēmu labam stāvoklim un noturībai, kā arī dzīvotņu un sugu, aizsardzība statusam, tādējādi ievērojot bioloģiskās daudzveidības un ekosistēmu aizsardzību un atjaunošanu, kā arī gala labuma guvējs ir iesniedzis apliecinājumu un Investīciju</w:t>
            </w:r>
            <w:r w:rsidRPr="714A2957">
              <w:rPr>
                <w:b/>
                <w:bCs/>
              </w:rPr>
              <w:t xml:space="preserve"> </w:t>
            </w:r>
            <w:r>
              <w:t>projekts netiks īstenots īpaši aizsargājamā dabas teritorijā vai Nature 2000 teritorijas</w:t>
            </w:r>
            <w:r w:rsidR="088FAD9E">
              <w:t xml:space="preserve"> </w:t>
            </w:r>
            <w:r>
              <w:t>, izņemot gadījumus, ja saņemta rakstveida atļauja par saimnieciskās darbības veikšanu, kas nav pretrunā ar projekta aktivitātēm.</w:t>
            </w:r>
          </w:p>
        </w:tc>
      </w:tr>
    </w:tbl>
    <w:p w14:paraId="2D677DAF" w14:textId="32043381" w:rsidR="42ACF374" w:rsidRDefault="42ACF374">
      <w:r>
        <w:br/>
      </w:r>
    </w:p>
    <w:p w14:paraId="7A456170" w14:textId="094245FB" w:rsidR="42ACF374" w:rsidRPr="00466795" w:rsidRDefault="42ACF374" w:rsidP="048412DE">
      <w:pPr>
        <w:jc w:val="both"/>
        <w:rPr>
          <w:b/>
          <w:bCs/>
          <w:szCs w:val="24"/>
        </w:rPr>
      </w:pPr>
      <w:hyperlink r:id="rId60" w:anchor="_ftnref1" w:history="1">
        <w:r w:rsidRPr="00466795">
          <w:rPr>
            <w:rStyle w:val="Hyperlink"/>
            <w:b/>
            <w:bCs/>
            <w:szCs w:val="24"/>
            <w:vertAlign w:val="superscript"/>
          </w:rPr>
          <w:t>[1]</w:t>
        </w:r>
      </w:hyperlink>
      <w:r w:rsidRPr="00466795">
        <w:rPr>
          <w:szCs w:val="24"/>
        </w:rPr>
        <w:t xml:space="preserve"> Kontroles saraksts izveidots pamatojoties uz Eiropas Parlamenta un Padomes Regulas (ES) 2021/241 (2021. gada 12. februāris), ar ko izveido Atveseļošanas un noturības mehānismu (turpmāk – Regula 2021/241) ievaddaļas 23. un 25. punktā noteikto, kā arī Eiropas Parlamenta un Padomes Regulas (ES) 2020/852 (2020. gada 18. jūnijs) par regulējuma izveidi ilgtspējīgu ieguldījumu veicināšanai un ar ko groza Regulu (ES) 2019/2088, (turpmāk – Taksonomijas regula) 17. pantā noteikt par būtisku kaitējumu vides mērķiem. </w:t>
      </w:r>
      <w:r w:rsidRPr="00466795">
        <w:rPr>
          <w:b/>
          <w:bCs/>
          <w:szCs w:val="24"/>
        </w:rPr>
        <w:t xml:space="preserve">Kontrolsarakstu Finansējuma saņēmējs aizpilda par katru gala labuma guvēja investīciju projekta pieteikumu. </w:t>
      </w:r>
    </w:p>
    <w:p w14:paraId="016F98F2" w14:textId="2E2BA64B" w:rsidR="42ACF374" w:rsidRPr="00466795" w:rsidRDefault="42ACF374" w:rsidP="048412DE">
      <w:pPr>
        <w:jc w:val="both"/>
        <w:rPr>
          <w:szCs w:val="24"/>
        </w:rPr>
      </w:pPr>
      <w:hyperlink r:id="rId61" w:anchor="_ftnref2" w:history="1">
        <w:r w:rsidRPr="00466795">
          <w:rPr>
            <w:rStyle w:val="Hyperlink"/>
            <w:b/>
            <w:bCs/>
            <w:szCs w:val="24"/>
            <w:vertAlign w:val="superscript"/>
          </w:rPr>
          <w:t>[2]</w:t>
        </w:r>
      </w:hyperlink>
      <w:r w:rsidRPr="00466795">
        <w:rPr>
          <w:szCs w:val="24"/>
        </w:rPr>
        <w:t xml:space="preserve"> Kontroljautājumi iekļauti atbilstoši Komisijas paziņojumam “Tehniskie norādījumi par principa “nenodarīt būtisku kaitējumu” piemērošanu saskaņā ar Atveseļošanas un noturības mehānisma regulu” (2021/C 58/01) (turpmāk – paziņojums Nr. 2021/C 58/01) noteiktās pārbaudes par 1. posma ietvaros iekļautajiem sešiem vides mērķiem. Ņemot vērā, ka saskaņā ar Atveseļošanas un noturības mehānisma plāna 1.pielikumu “Principa Nenodarīt būtisku kaitējumu novērtējums” 2.2.1.2.i investīcijas “Atbalsts procesu digitalizācijai komercdarbībā” ietvaros nav atļautas investīciju projekta darbības, kas var radīt būtisku kaitējumu videi. Līdz ar to principa “nenodarīt būtisku kaitējumi” vērtēšana tiek veikta atbilstoši paziņojuma Nr. 2021/C 58/01 1.posma vērtēšanas nosacījumiem. </w:t>
      </w:r>
    </w:p>
    <w:p w14:paraId="0D8A24BB" w14:textId="12C665CE" w:rsidR="42ACF374" w:rsidRPr="00466795" w:rsidRDefault="3C2AE469">
      <w:pPr>
        <w:rPr>
          <w:szCs w:val="24"/>
        </w:rPr>
      </w:pPr>
      <w:hyperlink r:id="rId62" w:anchor="_ftnref3">
        <w:r w:rsidRPr="00466795">
          <w:rPr>
            <w:rStyle w:val="Hyperlink"/>
            <w:b/>
            <w:bCs/>
            <w:szCs w:val="24"/>
            <w:vertAlign w:val="superscript"/>
          </w:rPr>
          <w:t>[3]</w:t>
        </w:r>
      </w:hyperlink>
      <w:r w:rsidRPr="00466795">
        <w:rPr>
          <w:szCs w:val="24"/>
        </w:rPr>
        <w:t xml:space="preserve"> Investīciju projekta pieteikums </w:t>
      </w:r>
      <w:r w:rsidR="008B729B">
        <w:rPr>
          <w:szCs w:val="24"/>
        </w:rPr>
        <w:t>ir noraidāms</w:t>
      </w:r>
      <w:r w:rsidRPr="00466795">
        <w:rPr>
          <w:szCs w:val="24"/>
        </w:rPr>
        <w:t xml:space="preserve">, ja ir vismaz viens vērtējums “Jā” detalizētā izvērtējuma ietvaros. </w:t>
      </w:r>
      <w:r w:rsidR="000B62C2">
        <w:rPr>
          <w:szCs w:val="24"/>
        </w:rPr>
        <w:t>Aģentūra</w:t>
      </w:r>
      <w:r w:rsidRPr="00466795">
        <w:rPr>
          <w:szCs w:val="24"/>
        </w:rPr>
        <w:t xml:space="preserve"> var pieprasīt papildu informāciju, lai pārliecinātos par rādītāja</w:t>
      </w:r>
      <w:r w:rsidR="00A505A1">
        <w:rPr>
          <w:szCs w:val="24"/>
        </w:rPr>
        <w:t xml:space="preserve"> </w:t>
      </w:r>
      <w:r w:rsidRPr="00466795">
        <w:rPr>
          <w:szCs w:val="24"/>
        </w:rPr>
        <w:t>izpildi.</w:t>
      </w:r>
    </w:p>
    <w:p w14:paraId="04F31CD1" w14:textId="32E83F05" w:rsidR="42ACF374" w:rsidRPr="00466795" w:rsidRDefault="3C2AE469">
      <w:pPr>
        <w:rPr>
          <w:szCs w:val="24"/>
        </w:rPr>
      </w:pPr>
      <w:hyperlink r:id="rId63" w:anchor="_ftnref4">
        <w:r w:rsidRPr="00466795">
          <w:rPr>
            <w:rStyle w:val="Hyperlink"/>
            <w:b/>
            <w:bCs/>
            <w:szCs w:val="24"/>
            <w:vertAlign w:val="superscript"/>
          </w:rPr>
          <w:t>[4]</w:t>
        </w:r>
      </w:hyperlink>
      <w:r w:rsidRPr="00466795">
        <w:rPr>
          <w:szCs w:val="24"/>
        </w:rPr>
        <w:t xml:space="preserve"> Investīciju projekta pieteikum</w:t>
      </w:r>
      <w:r w:rsidR="008B729B">
        <w:rPr>
          <w:szCs w:val="24"/>
        </w:rPr>
        <w:t xml:space="preserve">s nav </w:t>
      </w:r>
      <w:r w:rsidR="00CF1BEA">
        <w:rPr>
          <w:szCs w:val="24"/>
        </w:rPr>
        <w:t>noraidāms</w:t>
      </w:r>
      <w:r w:rsidRPr="00466795">
        <w:rPr>
          <w:szCs w:val="24"/>
        </w:rPr>
        <w:t xml:space="preserve">, ja visi vērtējumi detalizācijas izvērtējumā ir “Nē”. </w:t>
      </w:r>
      <w:r w:rsidR="00ED1BFF" w:rsidRPr="00466795">
        <w:rPr>
          <w:szCs w:val="24"/>
        </w:rPr>
        <w:t>Aģentūra</w:t>
      </w:r>
      <w:r w:rsidRPr="00466795">
        <w:rPr>
          <w:szCs w:val="24"/>
        </w:rPr>
        <w:t xml:space="preserve"> var pieprasīt papildu informāciju, lai pārliecinātos par rādītāja</w:t>
      </w:r>
      <w:r w:rsidR="00A505A1">
        <w:rPr>
          <w:szCs w:val="24"/>
        </w:rPr>
        <w:t xml:space="preserve"> </w:t>
      </w:r>
      <w:r w:rsidRPr="00466795">
        <w:rPr>
          <w:szCs w:val="24"/>
        </w:rPr>
        <w:t>izpildi.</w:t>
      </w:r>
    </w:p>
    <w:p w14:paraId="18A5BDEB" w14:textId="06412ED3" w:rsidR="4D6D4233" w:rsidRPr="00466795" w:rsidRDefault="3C2AE469" w:rsidP="4D6D4233">
      <w:pPr>
        <w:rPr>
          <w:szCs w:val="24"/>
        </w:rPr>
      </w:pPr>
      <w:hyperlink r:id="rId64" w:anchor="_ftnref5">
        <w:r w:rsidRPr="00466795">
          <w:rPr>
            <w:rStyle w:val="Hyperlink"/>
            <w:b/>
            <w:bCs/>
            <w:szCs w:val="24"/>
            <w:vertAlign w:val="superscript"/>
          </w:rPr>
          <w:t>[5]</w:t>
        </w:r>
      </w:hyperlink>
      <w:r w:rsidRPr="00466795">
        <w:rPr>
          <w:szCs w:val="24"/>
        </w:rPr>
        <w:t xml:space="preserve"> </w:t>
      </w:r>
      <w:r w:rsidRPr="00466795">
        <w:rPr>
          <w:b/>
          <w:bCs/>
          <w:szCs w:val="24"/>
        </w:rPr>
        <w:t>atkritumu reģenerācija</w:t>
      </w:r>
      <w:r w:rsidRPr="00466795">
        <w:rPr>
          <w:szCs w:val="24"/>
        </w:rPr>
        <w:t xml:space="preserve"> — jebkura darbība, kuras galvenais rezultāts ir atkritumu lietderīga izmantošana ražošanas procesos vai tautsaimniecībā, aizstājot ar tiem citus materiālus, kuri būtu izmantoti attiecīgajai darbībai, vai atkritumu sagatavošana šādai izmantošanai (saskaņā ar Atkritumu apsaimniekošanas likum</w:t>
      </w:r>
      <w:r w:rsidR="3C114CE4" w:rsidRPr="00466795">
        <w:rPr>
          <w:szCs w:val="24"/>
        </w:rPr>
        <w:t>a</w:t>
      </w:r>
      <w:r w:rsidRPr="00466795">
        <w:rPr>
          <w:szCs w:val="24"/>
        </w:rPr>
        <w:t xml:space="preserve"> 1</w:t>
      </w:r>
      <w:r w:rsidRPr="00466795">
        <w:rPr>
          <w:b/>
          <w:bCs/>
          <w:szCs w:val="24"/>
        </w:rPr>
        <w:t>.</w:t>
      </w:r>
      <w:r w:rsidRPr="00466795">
        <w:rPr>
          <w:szCs w:val="24"/>
        </w:rPr>
        <w:t>panta 13.apakšpunktu)</w:t>
      </w:r>
    </w:p>
    <w:sectPr w:rsidR="4D6D4233" w:rsidRPr="00466795" w:rsidSect="00CE5854">
      <w:headerReference w:type="default" r:id="rId65"/>
      <w:footerReference w:type="even" r:id="rId66"/>
      <w:footerReference w:type="default" r:id="rId67"/>
      <w:headerReference w:type="first" r:id="rId68"/>
      <w:footerReference w:type="first" r:id="rId69"/>
      <w:endnotePr>
        <w:numFmt w:val="decimal"/>
      </w:endnotePr>
      <w:pgSz w:w="16838" w:h="11906" w:orient="landscape" w:code="9"/>
      <w:pgMar w:top="1440"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3B9A8D" w14:textId="77777777" w:rsidR="00200BF0" w:rsidRDefault="00200BF0" w:rsidP="009B7E6D">
      <w:r>
        <w:separator/>
      </w:r>
    </w:p>
  </w:endnote>
  <w:endnote w:type="continuationSeparator" w:id="0">
    <w:p w14:paraId="316404CA" w14:textId="77777777" w:rsidR="00200BF0" w:rsidRDefault="00200BF0" w:rsidP="009B7E6D">
      <w:r>
        <w:continuationSeparator/>
      </w:r>
    </w:p>
  </w:endnote>
  <w:endnote w:type="continuationNotice" w:id="1">
    <w:p w14:paraId="79FD2D13" w14:textId="77777777" w:rsidR="00200BF0" w:rsidRDefault="00200B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ヒラギノ角ゴ Pro W3">
    <w:charset w:val="00"/>
    <w:family w:val="roman"/>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ans-serif">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4ED24" w14:textId="2E219CB0" w:rsidR="00F64AD2" w:rsidRDefault="00F64AD2" w:rsidP="000740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A59CA">
      <w:rPr>
        <w:rStyle w:val="PageNumber"/>
        <w:noProof/>
      </w:rPr>
      <w:t>40</w:t>
    </w:r>
    <w:r>
      <w:rPr>
        <w:rStyle w:val="PageNumber"/>
      </w:rPr>
      <w:fldChar w:fldCharType="end"/>
    </w:r>
  </w:p>
  <w:p w14:paraId="7F7A7549" w14:textId="77777777" w:rsidR="00F64AD2" w:rsidRDefault="00F64AD2" w:rsidP="000740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61879" w14:textId="77777777" w:rsidR="00F64AD2" w:rsidRDefault="00F64AD2" w:rsidP="000740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D1588">
      <w:rPr>
        <w:rStyle w:val="PageNumber"/>
        <w:noProof/>
      </w:rPr>
      <w:t>103</w:t>
    </w:r>
    <w:r>
      <w:rPr>
        <w:rStyle w:val="PageNumber"/>
      </w:rPr>
      <w:fldChar w:fldCharType="end"/>
    </w:r>
  </w:p>
  <w:p w14:paraId="5E15A46F" w14:textId="77777777" w:rsidR="00F64AD2" w:rsidRDefault="00F64AD2" w:rsidP="00074024">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55"/>
      <w:gridCol w:w="4855"/>
      <w:gridCol w:w="4855"/>
    </w:tblGrid>
    <w:tr w:rsidR="220E3D1B" w14:paraId="6E59D3E9" w14:textId="77777777" w:rsidTr="005348FC">
      <w:trPr>
        <w:trHeight w:val="300"/>
      </w:trPr>
      <w:tc>
        <w:tcPr>
          <w:tcW w:w="4855" w:type="dxa"/>
        </w:tcPr>
        <w:p w14:paraId="5113F0B1" w14:textId="2F50DA20" w:rsidR="220E3D1B" w:rsidRDefault="220E3D1B" w:rsidP="005348FC">
          <w:pPr>
            <w:pStyle w:val="Header"/>
            <w:ind w:left="-115"/>
          </w:pPr>
        </w:p>
      </w:tc>
      <w:tc>
        <w:tcPr>
          <w:tcW w:w="4855" w:type="dxa"/>
        </w:tcPr>
        <w:p w14:paraId="7AF12FBD" w14:textId="2D6F6772" w:rsidR="220E3D1B" w:rsidRDefault="220E3D1B" w:rsidP="005348FC">
          <w:pPr>
            <w:pStyle w:val="Header"/>
            <w:jc w:val="center"/>
          </w:pPr>
        </w:p>
      </w:tc>
      <w:tc>
        <w:tcPr>
          <w:tcW w:w="4855" w:type="dxa"/>
        </w:tcPr>
        <w:p w14:paraId="403B70DA" w14:textId="27451FCE" w:rsidR="220E3D1B" w:rsidRDefault="220E3D1B" w:rsidP="005348FC">
          <w:pPr>
            <w:pStyle w:val="Header"/>
            <w:ind w:right="-115"/>
            <w:jc w:val="right"/>
          </w:pPr>
        </w:p>
      </w:tc>
    </w:tr>
  </w:tbl>
  <w:p w14:paraId="21F1D734" w14:textId="46E15AF7" w:rsidR="220E3D1B" w:rsidRDefault="220E3D1B" w:rsidP="005348F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72A711" w14:textId="77777777" w:rsidR="00200BF0" w:rsidRDefault="00200BF0" w:rsidP="009B7E6D">
      <w:r>
        <w:separator/>
      </w:r>
    </w:p>
  </w:footnote>
  <w:footnote w:type="continuationSeparator" w:id="0">
    <w:p w14:paraId="49142F67" w14:textId="77777777" w:rsidR="00200BF0" w:rsidRDefault="00200BF0" w:rsidP="009B7E6D">
      <w:r>
        <w:continuationSeparator/>
      </w:r>
    </w:p>
  </w:footnote>
  <w:footnote w:type="continuationNotice" w:id="1">
    <w:p w14:paraId="019C4C2F" w14:textId="77777777" w:rsidR="00200BF0" w:rsidRDefault="00200BF0"/>
  </w:footnote>
  <w:footnote w:id="2">
    <w:p w14:paraId="55692AEB" w14:textId="3925F564" w:rsidR="00245EC5" w:rsidRDefault="00245EC5" w:rsidP="00423B5B">
      <w:pPr>
        <w:pStyle w:val="FootnoteText"/>
      </w:pPr>
      <w:r>
        <w:rPr>
          <w:rStyle w:val="FootnoteReference"/>
        </w:rPr>
        <w:footnoteRef/>
      </w:r>
      <w:r>
        <w:t xml:space="preserve"> Nosacījums ieviests saskaņā ar Komisijas Regulas Nr. 651/2014 grozījumiem, pieejami: https://eur-lex.europa.eu/legal-content/EN/TXT/?uri=CELEX%3A02014R0651-20210801#M1-1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55"/>
      <w:gridCol w:w="4855"/>
      <w:gridCol w:w="4855"/>
    </w:tblGrid>
    <w:tr w:rsidR="220E3D1B" w14:paraId="5F969DB4" w14:textId="77777777" w:rsidTr="005348FC">
      <w:trPr>
        <w:trHeight w:val="300"/>
      </w:trPr>
      <w:tc>
        <w:tcPr>
          <w:tcW w:w="4855" w:type="dxa"/>
        </w:tcPr>
        <w:p w14:paraId="1DDB3D65" w14:textId="5FFAAE3B" w:rsidR="220E3D1B" w:rsidRDefault="220E3D1B" w:rsidP="005348FC">
          <w:pPr>
            <w:pStyle w:val="Header"/>
            <w:ind w:left="-115"/>
          </w:pPr>
        </w:p>
      </w:tc>
      <w:tc>
        <w:tcPr>
          <w:tcW w:w="4855" w:type="dxa"/>
        </w:tcPr>
        <w:p w14:paraId="13292090" w14:textId="0AD61426" w:rsidR="220E3D1B" w:rsidRDefault="220E3D1B" w:rsidP="005348FC">
          <w:pPr>
            <w:pStyle w:val="Header"/>
            <w:jc w:val="center"/>
          </w:pPr>
        </w:p>
      </w:tc>
      <w:tc>
        <w:tcPr>
          <w:tcW w:w="4855" w:type="dxa"/>
        </w:tcPr>
        <w:p w14:paraId="27A93E17" w14:textId="00565E03" w:rsidR="220E3D1B" w:rsidRDefault="220E3D1B" w:rsidP="005348FC">
          <w:pPr>
            <w:pStyle w:val="Header"/>
            <w:ind w:right="-115"/>
            <w:jc w:val="right"/>
          </w:pPr>
        </w:p>
      </w:tc>
    </w:tr>
  </w:tbl>
  <w:p w14:paraId="62847D93" w14:textId="66B2725F" w:rsidR="220E3D1B" w:rsidRDefault="220E3D1B" w:rsidP="005348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55"/>
      <w:gridCol w:w="4855"/>
      <w:gridCol w:w="4855"/>
    </w:tblGrid>
    <w:tr w:rsidR="220E3D1B" w14:paraId="12B7CC9C" w14:textId="77777777" w:rsidTr="005348FC">
      <w:trPr>
        <w:trHeight w:val="300"/>
      </w:trPr>
      <w:tc>
        <w:tcPr>
          <w:tcW w:w="4855" w:type="dxa"/>
        </w:tcPr>
        <w:p w14:paraId="23F6A212" w14:textId="7B1C0094" w:rsidR="220E3D1B" w:rsidRDefault="220E3D1B" w:rsidP="005348FC">
          <w:pPr>
            <w:pStyle w:val="Header"/>
            <w:ind w:left="-115"/>
          </w:pPr>
        </w:p>
      </w:tc>
      <w:tc>
        <w:tcPr>
          <w:tcW w:w="4855" w:type="dxa"/>
        </w:tcPr>
        <w:p w14:paraId="1F905FF2" w14:textId="47EBFC8C" w:rsidR="220E3D1B" w:rsidRDefault="220E3D1B" w:rsidP="005348FC">
          <w:pPr>
            <w:pStyle w:val="Header"/>
            <w:jc w:val="center"/>
          </w:pPr>
        </w:p>
      </w:tc>
      <w:tc>
        <w:tcPr>
          <w:tcW w:w="4855" w:type="dxa"/>
        </w:tcPr>
        <w:p w14:paraId="3150A1B4" w14:textId="32F2FB5E" w:rsidR="220E3D1B" w:rsidRDefault="220E3D1B" w:rsidP="005348FC">
          <w:pPr>
            <w:pStyle w:val="Header"/>
            <w:ind w:right="-115"/>
            <w:jc w:val="right"/>
          </w:pPr>
        </w:p>
      </w:tc>
    </w:tr>
  </w:tbl>
  <w:p w14:paraId="2C8BA801" w14:textId="7D1F9B9F" w:rsidR="220E3D1B" w:rsidRDefault="220E3D1B" w:rsidP="005348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6B1F95"/>
    <w:multiLevelType w:val="hybridMultilevel"/>
    <w:tmpl w:val="0F80FA84"/>
    <w:lvl w:ilvl="0" w:tplc="6EC27FBE">
      <w:start w:val="1"/>
      <w:numFmt w:val="decimal"/>
      <w:lvlText w:val="%1."/>
      <w:lvlJc w:val="left"/>
      <w:pPr>
        <w:ind w:left="720" w:hanging="360"/>
      </w:pPr>
      <w:rPr>
        <w:rFonts w:eastAsia="ヒラギノ角ゴ Pro W3"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B5F1D9E"/>
    <w:multiLevelType w:val="hybridMultilevel"/>
    <w:tmpl w:val="634CCD2A"/>
    <w:lvl w:ilvl="0" w:tplc="5B02F676">
      <w:start w:val="1"/>
      <w:numFmt w:val="bullet"/>
      <w:lvlText w:val=""/>
      <w:lvlJc w:val="left"/>
      <w:pPr>
        <w:ind w:left="754" w:hanging="360"/>
      </w:pPr>
      <w:rPr>
        <w:rFonts w:ascii="Symbol" w:hAnsi="Symbol" w:hint="default"/>
      </w:rPr>
    </w:lvl>
    <w:lvl w:ilvl="1" w:tplc="CDE43EF6">
      <w:start w:val="1"/>
      <w:numFmt w:val="bullet"/>
      <w:lvlText w:val="o"/>
      <w:lvlJc w:val="left"/>
      <w:pPr>
        <w:ind w:left="1474" w:hanging="360"/>
      </w:pPr>
      <w:rPr>
        <w:rFonts w:ascii="Courier New" w:hAnsi="Courier New" w:hint="default"/>
      </w:rPr>
    </w:lvl>
    <w:lvl w:ilvl="2" w:tplc="F4E203C4">
      <w:start w:val="1"/>
      <w:numFmt w:val="bullet"/>
      <w:lvlText w:val=""/>
      <w:lvlJc w:val="left"/>
      <w:pPr>
        <w:ind w:left="2194" w:hanging="360"/>
      </w:pPr>
      <w:rPr>
        <w:rFonts w:ascii="Wingdings" w:hAnsi="Wingdings" w:hint="default"/>
      </w:rPr>
    </w:lvl>
    <w:lvl w:ilvl="3" w:tplc="DF74058E">
      <w:start w:val="1"/>
      <w:numFmt w:val="bullet"/>
      <w:lvlText w:val=""/>
      <w:lvlJc w:val="left"/>
      <w:pPr>
        <w:ind w:left="2914" w:hanging="360"/>
      </w:pPr>
      <w:rPr>
        <w:rFonts w:ascii="Symbol" w:hAnsi="Symbol" w:hint="default"/>
      </w:rPr>
    </w:lvl>
    <w:lvl w:ilvl="4" w:tplc="6BD65330">
      <w:start w:val="1"/>
      <w:numFmt w:val="bullet"/>
      <w:lvlText w:val="o"/>
      <w:lvlJc w:val="left"/>
      <w:pPr>
        <w:ind w:left="3634" w:hanging="360"/>
      </w:pPr>
      <w:rPr>
        <w:rFonts w:ascii="Courier New" w:hAnsi="Courier New" w:hint="default"/>
      </w:rPr>
    </w:lvl>
    <w:lvl w:ilvl="5" w:tplc="AF46AD78">
      <w:start w:val="1"/>
      <w:numFmt w:val="bullet"/>
      <w:lvlText w:val=""/>
      <w:lvlJc w:val="left"/>
      <w:pPr>
        <w:ind w:left="4354" w:hanging="360"/>
      </w:pPr>
      <w:rPr>
        <w:rFonts w:ascii="Wingdings" w:hAnsi="Wingdings" w:hint="default"/>
      </w:rPr>
    </w:lvl>
    <w:lvl w:ilvl="6" w:tplc="6ABAD04E">
      <w:start w:val="1"/>
      <w:numFmt w:val="bullet"/>
      <w:lvlText w:val=""/>
      <w:lvlJc w:val="left"/>
      <w:pPr>
        <w:ind w:left="5074" w:hanging="360"/>
      </w:pPr>
      <w:rPr>
        <w:rFonts w:ascii="Symbol" w:hAnsi="Symbol" w:hint="default"/>
      </w:rPr>
    </w:lvl>
    <w:lvl w:ilvl="7" w:tplc="C5689DCE">
      <w:start w:val="1"/>
      <w:numFmt w:val="bullet"/>
      <w:lvlText w:val="o"/>
      <w:lvlJc w:val="left"/>
      <w:pPr>
        <w:ind w:left="5794" w:hanging="360"/>
      </w:pPr>
      <w:rPr>
        <w:rFonts w:ascii="Courier New" w:hAnsi="Courier New" w:hint="default"/>
      </w:rPr>
    </w:lvl>
    <w:lvl w:ilvl="8" w:tplc="77708C84">
      <w:start w:val="1"/>
      <w:numFmt w:val="bullet"/>
      <w:lvlText w:val=""/>
      <w:lvlJc w:val="left"/>
      <w:pPr>
        <w:ind w:left="6514" w:hanging="360"/>
      </w:pPr>
      <w:rPr>
        <w:rFonts w:ascii="Wingdings" w:hAnsi="Wingdings" w:hint="default"/>
      </w:rPr>
    </w:lvl>
  </w:abstractNum>
  <w:abstractNum w:abstractNumId="2" w15:restartNumberingAfterBreak="0">
    <w:nsid w:val="1BB656E5"/>
    <w:multiLevelType w:val="multilevel"/>
    <w:tmpl w:val="AB661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A2021E"/>
    <w:multiLevelType w:val="hybridMultilevel"/>
    <w:tmpl w:val="6D80490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EC8605B"/>
    <w:multiLevelType w:val="multilevel"/>
    <w:tmpl w:val="F5740706"/>
    <w:lvl w:ilvl="0">
      <w:start w:val="1"/>
      <w:numFmt w:val="decimal"/>
      <w:pStyle w:val="Punkti"/>
      <w:lvlText w:val="%1."/>
      <w:lvlJc w:val="left"/>
      <w:pPr>
        <w:tabs>
          <w:tab w:val="num" w:pos="397"/>
        </w:tabs>
      </w:pPr>
      <w:rPr>
        <w:rFonts w:cs="Times New Roman" w:hint="default"/>
        <w:b w:val="0"/>
        <w:color w:val="auto"/>
      </w:rPr>
    </w:lvl>
    <w:lvl w:ilvl="1">
      <w:start w:val="1"/>
      <w:numFmt w:val="decimal"/>
      <w:pStyle w:val="Apakpunkti"/>
      <w:lvlText w:val="%1.%2."/>
      <w:lvlJc w:val="left"/>
      <w:pPr>
        <w:tabs>
          <w:tab w:val="num" w:pos="860"/>
        </w:tabs>
        <w:ind w:left="180"/>
      </w:pPr>
      <w:rPr>
        <w:rFonts w:cs="Times New Roman" w:hint="default"/>
        <w:b w:val="0"/>
        <w:color w:val="auto"/>
      </w:rPr>
    </w:lvl>
    <w:lvl w:ilvl="2">
      <w:start w:val="1"/>
      <w:numFmt w:val="decimal"/>
      <w:lvlText w:val="%1.%2.%3."/>
      <w:lvlJc w:val="left"/>
      <w:pPr>
        <w:tabs>
          <w:tab w:val="num" w:pos="851"/>
        </w:tabs>
      </w:pPr>
      <w:rPr>
        <w:rFonts w:cs="Times New Roman" w:hint="default"/>
        <w:color w:val="auto"/>
      </w:rPr>
    </w:lvl>
    <w:lvl w:ilvl="3">
      <w:start w:val="1"/>
      <w:numFmt w:val="decimal"/>
      <w:lvlText w:val="%1.%2.%3.%4."/>
      <w:lvlJc w:val="left"/>
      <w:pPr>
        <w:tabs>
          <w:tab w:val="num" w:pos="1134"/>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2EEC3ED6"/>
    <w:multiLevelType w:val="hybridMultilevel"/>
    <w:tmpl w:val="DA9E7C4A"/>
    <w:lvl w:ilvl="0" w:tplc="8E1C37A2">
      <w:start w:val="1"/>
      <w:numFmt w:val="bullet"/>
      <w:lvlText w:val=""/>
      <w:lvlJc w:val="left"/>
      <w:pPr>
        <w:ind w:left="720" w:hanging="360"/>
      </w:pPr>
      <w:rPr>
        <w:rFonts w:ascii="Symbol" w:hAnsi="Symbol" w:hint="default"/>
      </w:rPr>
    </w:lvl>
    <w:lvl w:ilvl="1" w:tplc="8F4CE926">
      <w:start w:val="1"/>
      <w:numFmt w:val="bullet"/>
      <w:lvlText w:val="o"/>
      <w:lvlJc w:val="left"/>
      <w:pPr>
        <w:ind w:left="1440" w:hanging="360"/>
      </w:pPr>
      <w:rPr>
        <w:rFonts w:ascii="Courier New" w:hAnsi="Courier New" w:hint="default"/>
      </w:rPr>
    </w:lvl>
    <w:lvl w:ilvl="2" w:tplc="13E0E618">
      <w:start w:val="1"/>
      <w:numFmt w:val="bullet"/>
      <w:lvlText w:val=""/>
      <w:lvlJc w:val="left"/>
      <w:pPr>
        <w:ind w:left="2160" w:hanging="360"/>
      </w:pPr>
      <w:rPr>
        <w:rFonts w:ascii="Wingdings" w:hAnsi="Wingdings" w:hint="default"/>
      </w:rPr>
    </w:lvl>
    <w:lvl w:ilvl="3" w:tplc="C1D6E988">
      <w:start w:val="1"/>
      <w:numFmt w:val="bullet"/>
      <w:lvlText w:val=""/>
      <w:lvlJc w:val="left"/>
      <w:pPr>
        <w:ind w:left="2880" w:hanging="360"/>
      </w:pPr>
      <w:rPr>
        <w:rFonts w:ascii="Symbol" w:hAnsi="Symbol" w:hint="default"/>
      </w:rPr>
    </w:lvl>
    <w:lvl w:ilvl="4" w:tplc="CCFED9E6">
      <w:start w:val="1"/>
      <w:numFmt w:val="bullet"/>
      <w:lvlText w:val="o"/>
      <w:lvlJc w:val="left"/>
      <w:pPr>
        <w:ind w:left="3600" w:hanging="360"/>
      </w:pPr>
      <w:rPr>
        <w:rFonts w:ascii="Courier New" w:hAnsi="Courier New" w:hint="default"/>
      </w:rPr>
    </w:lvl>
    <w:lvl w:ilvl="5" w:tplc="F5229EDE">
      <w:start w:val="1"/>
      <w:numFmt w:val="bullet"/>
      <w:lvlText w:val=""/>
      <w:lvlJc w:val="left"/>
      <w:pPr>
        <w:ind w:left="4320" w:hanging="360"/>
      </w:pPr>
      <w:rPr>
        <w:rFonts w:ascii="Wingdings" w:hAnsi="Wingdings" w:hint="default"/>
      </w:rPr>
    </w:lvl>
    <w:lvl w:ilvl="6" w:tplc="4F6A0F38">
      <w:start w:val="1"/>
      <w:numFmt w:val="bullet"/>
      <w:lvlText w:val=""/>
      <w:lvlJc w:val="left"/>
      <w:pPr>
        <w:ind w:left="5040" w:hanging="360"/>
      </w:pPr>
      <w:rPr>
        <w:rFonts w:ascii="Symbol" w:hAnsi="Symbol" w:hint="default"/>
      </w:rPr>
    </w:lvl>
    <w:lvl w:ilvl="7" w:tplc="29B2081E">
      <w:start w:val="1"/>
      <w:numFmt w:val="bullet"/>
      <w:lvlText w:val="o"/>
      <w:lvlJc w:val="left"/>
      <w:pPr>
        <w:ind w:left="5760" w:hanging="360"/>
      </w:pPr>
      <w:rPr>
        <w:rFonts w:ascii="Courier New" w:hAnsi="Courier New" w:hint="default"/>
      </w:rPr>
    </w:lvl>
    <w:lvl w:ilvl="8" w:tplc="D3EE0C2E">
      <w:start w:val="1"/>
      <w:numFmt w:val="bullet"/>
      <w:lvlText w:val=""/>
      <w:lvlJc w:val="left"/>
      <w:pPr>
        <w:ind w:left="6480" w:hanging="360"/>
      </w:pPr>
      <w:rPr>
        <w:rFonts w:ascii="Wingdings" w:hAnsi="Wingdings" w:hint="default"/>
      </w:rPr>
    </w:lvl>
  </w:abstractNum>
  <w:abstractNum w:abstractNumId="6" w15:restartNumberingAfterBreak="0">
    <w:nsid w:val="2F0F19A9"/>
    <w:multiLevelType w:val="hybridMultilevel"/>
    <w:tmpl w:val="5776BD38"/>
    <w:lvl w:ilvl="0" w:tplc="FFFFFFFF">
      <w:start w:val="1"/>
      <w:numFmt w:val="decimal"/>
      <w:lvlText w:val="%1."/>
      <w:lvlJc w:val="left"/>
      <w:pPr>
        <w:ind w:left="720" w:hanging="360"/>
      </w:pPr>
      <w:rPr>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0C18604"/>
    <w:multiLevelType w:val="hybridMultilevel"/>
    <w:tmpl w:val="DAFA3152"/>
    <w:lvl w:ilvl="0" w:tplc="934E8D34">
      <w:start w:val="1"/>
      <w:numFmt w:val="bullet"/>
      <w:lvlText w:val="·"/>
      <w:lvlJc w:val="left"/>
      <w:pPr>
        <w:ind w:left="720" w:hanging="360"/>
      </w:pPr>
      <w:rPr>
        <w:rFonts w:ascii="Symbol" w:hAnsi="Symbol" w:hint="default"/>
      </w:rPr>
    </w:lvl>
    <w:lvl w:ilvl="1" w:tplc="76065F0E">
      <w:start w:val="1"/>
      <w:numFmt w:val="bullet"/>
      <w:lvlText w:val="o"/>
      <w:lvlJc w:val="left"/>
      <w:pPr>
        <w:ind w:left="1440" w:hanging="360"/>
      </w:pPr>
      <w:rPr>
        <w:rFonts w:ascii="Courier New" w:hAnsi="Courier New" w:hint="default"/>
      </w:rPr>
    </w:lvl>
    <w:lvl w:ilvl="2" w:tplc="FC364756">
      <w:start w:val="1"/>
      <w:numFmt w:val="bullet"/>
      <w:lvlText w:val=""/>
      <w:lvlJc w:val="left"/>
      <w:pPr>
        <w:ind w:left="2160" w:hanging="360"/>
      </w:pPr>
      <w:rPr>
        <w:rFonts w:ascii="Wingdings" w:hAnsi="Wingdings" w:hint="default"/>
      </w:rPr>
    </w:lvl>
    <w:lvl w:ilvl="3" w:tplc="0C1849CE">
      <w:start w:val="1"/>
      <w:numFmt w:val="bullet"/>
      <w:lvlText w:val=""/>
      <w:lvlJc w:val="left"/>
      <w:pPr>
        <w:ind w:left="2880" w:hanging="360"/>
      </w:pPr>
      <w:rPr>
        <w:rFonts w:ascii="Symbol" w:hAnsi="Symbol" w:hint="default"/>
      </w:rPr>
    </w:lvl>
    <w:lvl w:ilvl="4" w:tplc="EA9CEF1E">
      <w:start w:val="1"/>
      <w:numFmt w:val="bullet"/>
      <w:lvlText w:val="o"/>
      <w:lvlJc w:val="left"/>
      <w:pPr>
        <w:ind w:left="3600" w:hanging="360"/>
      </w:pPr>
      <w:rPr>
        <w:rFonts w:ascii="Courier New" w:hAnsi="Courier New" w:hint="default"/>
      </w:rPr>
    </w:lvl>
    <w:lvl w:ilvl="5" w:tplc="118A2016">
      <w:start w:val="1"/>
      <w:numFmt w:val="bullet"/>
      <w:lvlText w:val=""/>
      <w:lvlJc w:val="left"/>
      <w:pPr>
        <w:ind w:left="4320" w:hanging="360"/>
      </w:pPr>
      <w:rPr>
        <w:rFonts w:ascii="Wingdings" w:hAnsi="Wingdings" w:hint="default"/>
      </w:rPr>
    </w:lvl>
    <w:lvl w:ilvl="6" w:tplc="528ACD5E">
      <w:start w:val="1"/>
      <w:numFmt w:val="bullet"/>
      <w:lvlText w:val=""/>
      <w:lvlJc w:val="left"/>
      <w:pPr>
        <w:ind w:left="5040" w:hanging="360"/>
      </w:pPr>
      <w:rPr>
        <w:rFonts w:ascii="Symbol" w:hAnsi="Symbol" w:hint="default"/>
      </w:rPr>
    </w:lvl>
    <w:lvl w:ilvl="7" w:tplc="431A9454">
      <w:start w:val="1"/>
      <w:numFmt w:val="bullet"/>
      <w:lvlText w:val="o"/>
      <w:lvlJc w:val="left"/>
      <w:pPr>
        <w:ind w:left="5760" w:hanging="360"/>
      </w:pPr>
      <w:rPr>
        <w:rFonts w:ascii="Courier New" w:hAnsi="Courier New" w:hint="default"/>
      </w:rPr>
    </w:lvl>
    <w:lvl w:ilvl="8" w:tplc="EA50C640">
      <w:start w:val="1"/>
      <w:numFmt w:val="bullet"/>
      <w:lvlText w:val=""/>
      <w:lvlJc w:val="left"/>
      <w:pPr>
        <w:ind w:left="6480" w:hanging="360"/>
      </w:pPr>
      <w:rPr>
        <w:rFonts w:ascii="Wingdings" w:hAnsi="Wingdings" w:hint="default"/>
      </w:rPr>
    </w:lvl>
  </w:abstractNum>
  <w:abstractNum w:abstractNumId="8" w15:restartNumberingAfterBreak="0">
    <w:nsid w:val="31B05DDC"/>
    <w:multiLevelType w:val="hybridMultilevel"/>
    <w:tmpl w:val="1C0A091E"/>
    <w:lvl w:ilvl="0" w:tplc="05246FD2">
      <w:start w:val="1"/>
      <w:numFmt w:val="bullet"/>
      <w:lvlText w:val="-"/>
      <w:lvlJc w:val="left"/>
      <w:pPr>
        <w:ind w:left="360" w:hanging="360"/>
      </w:pPr>
      <w:rPr>
        <w:rFonts w:ascii="Times New Roman" w:hAnsi="Times New Roman" w:hint="default"/>
      </w:rPr>
    </w:lvl>
    <w:lvl w:ilvl="1" w:tplc="60A40BFA" w:tentative="1">
      <w:start w:val="1"/>
      <w:numFmt w:val="bullet"/>
      <w:lvlText w:val="o"/>
      <w:lvlJc w:val="left"/>
      <w:pPr>
        <w:ind w:left="1080" w:hanging="360"/>
      </w:pPr>
      <w:rPr>
        <w:rFonts w:ascii="Courier New" w:hAnsi="Courier New" w:hint="default"/>
      </w:rPr>
    </w:lvl>
    <w:lvl w:ilvl="2" w:tplc="CB1C6F3E" w:tentative="1">
      <w:start w:val="1"/>
      <w:numFmt w:val="bullet"/>
      <w:lvlText w:val=""/>
      <w:lvlJc w:val="left"/>
      <w:pPr>
        <w:ind w:left="1800" w:hanging="360"/>
      </w:pPr>
      <w:rPr>
        <w:rFonts w:ascii="Wingdings" w:hAnsi="Wingdings" w:hint="default"/>
      </w:rPr>
    </w:lvl>
    <w:lvl w:ilvl="3" w:tplc="1C2AC924" w:tentative="1">
      <w:start w:val="1"/>
      <w:numFmt w:val="bullet"/>
      <w:lvlText w:val=""/>
      <w:lvlJc w:val="left"/>
      <w:pPr>
        <w:ind w:left="2520" w:hanging="360"/>
      </w:pPr>
      <w:rPr>
        <w:rFonts w:ascii="Symbol" w:hAnsi="Symbol" w:hint="default"/>
      </w:rPr>
    </w:lvl>
    <w:lvl w:ilvl="4" w:tplc="EC9CB2FA" w:tentative="1">
      <w:start w:val="1"/>
      <w:numFmt w:val="bullet"/>
      <w:lvlText w:val="o"/>
      <w:lvlJc w:val="left"/>
      <w:pPr>
        <w:ind w:left="3240" w:hanging="360"/>
      </w:pPr>
      <w:rPr>
        <w:rFonts w:ascii="Courier New" w:hAnsi="Courier New" w:hint="default"/>
      </w:rPr>
    </w:lvl>
    <w:lvl w:ilvl="5" w:tplc="D660D0EC" w:tentative="1">
      <w:start w:val="1"/>
      <w:numFmt w:val="bullet"/>
      <w:lvlText w:val=""/>
      <w:lvlJc w:val="left"/>
      <w:pPr>
        <w:ind w:left="3960" w:hanging="360"/>
      </w:pPr>
      <w:rPr>
        <w:rFonts w:ascii="Wingdings" w:hAnsi="Wingdings" w:hint="default"/>
      </w:rPr>
    </w:lvl>
    <w:lvl w:ilvl="6" w:tplc="825803DE" w:tentative="1">
      <w:start w:val="1"/>
      <w:numFmt w:val="bullet"/>
      <w:lvlText w:val=""/>
      <w:lvlJc w:val="left"/>
      <w:pPr>
        <w:ind w:left="4680" w:hanging="360"/>
      </w:pPr>
      <w:rPr>
        <w:rFonts w:ascii="Symbol" w:hAnsi="Symbol" w:hint="default"/>
      </w:rPr>
    </w:lvl>
    <w:lvl w:ilvl="7" w:tplc="DEA63A82" w:tentative="1">
      <w:start w:val="1"/>
      <w:numFmt w:val="bullet"/>
      <w:lvlText w:val="o"/>
      <w:lvlJc w:val="left"/>
      <w:pPr>
        <w:ind w:left="5400" w:hanging="360"/>
      </w:pPr>
      <w:rPr>
        <w:rFonts w:ascii="Courier New" w:hAnsi="Courier New" w:hint="default"/>
      </w:rPr>
    </w:lvl>
    <w:lvl w:ilvl="8" w:tplc="EDD6ED54" w:tentative="1">
      <w:start w:val="1"/>
      <w:numFmt w:val="bullet"/>
      <w:lvlText w:val=""/>
      <w:lvlJc w:val="left"/>
      <w:pPr>
        <w:ind w:left="6120" w:hanging="360"/>
      </w:pPr>
      <w:rPr>
        <w:rFonts w:ascii="Wingdings" w:hAnsi="Wingdings" w:hint="default"/>
      </w:rPr>
    </w:lvl>
  </w:abstractNum>
  <w:abstractNum w:abstractNumId="9" w15:restartNumberingAfterBreak="0">
    <w:nsid w:val="37057B57"/>
    <w:multiLevelType w:val="hybridMultilevel"/>
    <w:tmpl w:val="C674FE22"/>
    <w:lvl w:ilvl="0" w:tplc="0426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836338A"/>
    <w:multiLevelType w:val="hybridMultilevel"/>
    <w:tmpl w:val="7B749ADE"/>
    <w:lvl w:ilvl="0" w:tplc="D528E8E2">
      <w:start w:val="1"/>
      <w:numFmt w:val="bullet"/>
      <w:lvlText w:val=""/>
      <w:lvlJc w:val="left"/>
      <w:pPr>
        <w:ind w:left="720" w:hanging="360"/>
      </w:pPr>
      <w:rPr>
        <w:rFonts w:ascii="Symbol" w:hAnsi="Symbol"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3ACE9B6D"/>
    <w:multiLevelType w:val="hybridMultilevel"/>
    <w:tmpl w:val="FFFFFFFF"/>
    <w:lvl w:ilvl="0" w:tplc="C712A0FE">
      <w:start w:val="1"/>
      <w:numFmt w:val="bullet"/>
      <w:lvlText w:val="·"/>
      <w:lvlJc w:val="left"/>
      <w:pPr>
        <w:ind w:left="720" w:hanging="360"/>
      </w:pPr>
      <w:rPr>
        <w:rFonts w:ascii="Symbol" w:hAnsi="Symbol" w:hint="default"/>
      </w:rPr>
    </w:lvl>
    <w:lvl w:ilvl="1" w:tplc="DC0E8E5A">
      <w:start w:val="1"/>
      <w:numFmt w:val="bullet"/>
      <w:lvlText w:val="o"/>
      <w:lvlJc w:val="left"/>
      <w:pPr>
        <w:ind w:left="1440" w:hanging="360"/>
      </w:pPr>
      <w:rPr>
        <w:rFonts w:ascii="Courier New" w:hAnsi="Courier New" w:hint="default"/>
      </w:rPr>
    </w:lvl>
    <w:lvl w:ilvl="2" w:tplc="9B3A8F76">
      <w:start w:val="1"/>
      <w:numFmt w:val="bullet"/>
      <w:lvlText w:val=""/>
      <w:lvlJc w:val="left"/>
      <w:pPr>
        <w:ind w:left="2160" w:hanging="360"/>
      </w:pPr>
      <w:rPr>
        <w:rFonts w:ascii="Wingdings" w:hAnsi="Wingdings" w:hint="default"/>
      </w:rPr>
    </w:lvl>
    <w:lvl w:ilvl="3" w:tplc="2E7A5270">
      <w:start w:val="1"/>
      <w:numFmt w:val="bullet"/>
      <w:lvlText w:val=""/>
      <w:lvlJc w:val="left"/>
      <w:pPr>
        <w:ind w:left="2880" w:hanging="360"/>
      </w:pPr>
      <w:rPr>
        <w:rFonts w:ascii="Symbol" w:hAnsi="Symbol" w:hint="default"/>
      </w:rPr>
    </w:lvl>
    <w:lvl w:ilvl="4" w:tplc="2806F678">
      <w:start w:val="1"/>
      <w:numFmt w:val="bullet"/>
      <w:lvlText w:val="o"/>
      <w:lvlJc w:val="left"/>
      <w:pPr>
        <w:ind w:left="3600" w:hanging="360"/>
      </w:pPr>
      <w:rPr>
        <w:rFonts w:ascii="Courier New" w:hAnsi="Courier New" w:hint="default"/>
      </w:rPr>
    </w:lvl>
    <w:lvl w:ilvl="5" w:tplc="2000FE0E">
      <w:start w:val="1"/>
      <w:numFmt w:val="bullet"/>
      <w:lvlText w:val=""/>
      <w:lvlJc w:val="left"/>
      <w:pPr>
        <w:ind w:left="4320" w:hanging="360"/>
      </w:pPr>
      <w:rPr>
        <w:rFonts w:ascii="Wingdings" w:hAnsi="Wingdings" w:hint="default"/>
      </w:rPr>
    </w:lvl>
    <w:lvl w:ilvl="6" w:tplc="104ED188">
      <w:start w:val="1"/>
      <w:numFmt w:val="bullet"/>
      <w:lvlText w:val=""/>
      <w:lvlJc w:val="left"/>
      <w:pPr>
        <w:ind w:left="5040" w:hanging="360"/>
      </w:pPr>
      <w:rPr>
        <w:rFonts w:ascii="Symbol" w:hAnsi="Symbol" w:hint="default"/>
      </w:rPr>
    </w:lvl>
    <w:lvl w:ilvl="7" w:tplc="CAF0F13A">
      <w:start w:val="1"/>
      <w:numFmt w:val="bullet"/>
      <w:lvlText w:val="o"/>
      <w:lvlJc w:val="left"/>
      <w:pPr>
        <w:ind w:left="5760" w:hanging="360"/>
      </w:pPr>
      <w:rPr>
        <w:rFonts w:ascii="Courier New" w:hAnsi="Courier New" w:hint="default"/>
      </w:rPr>
    </w:lvl>
    <w:lvl w:ilvl="8" w:tplc="CF382C5E">
      <w:start w:val="1"/>
      <w:numFmt w:val="bullet"/>
      <w:lvlText w:val=""/>
      <w:lvlJc w:val="left"/>
      <w:pPr>
        <w:ind w:left="6480" w:hanging="360"/>
      </w:pPr>
      <w:rPr>
        <w:rFonts w:ascii="Wingdings" w:hAnsi="Wingdings" w:hint="default"/>
      </w:rPr>
    </w:lvl>
  </w:abstractNum>
  <w:abstractNum w:abstractNumId="12" w15:restartNumberingAfterBreak="0">
    <w:nsid w:val="3B5D1EBE"/>
    <w:multiLevelType w:val="hybridMultilevel"/>
    <w:tmpl w:val="DBB447AA"/>
    <w:lvl w:ilvl="0" w:tplc="CFAA4FEA">
      <w:start w:val="1"/>
      <w:numFmt w:val="bullet"/>
      <w:lvlText w:val="-"/>
      <w:lvlJc w:val="left"/>
      <w:pPr>
        <w:ind w:left="720" w:hanging="360"/>
      </w:pPr>
      <w:rPr>
        <w:rFonts w:ascii="Times New Roman" w:eastAsia="Calibri"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DE238C5"/>
    <w:multiLevelType w:val="multilevel"/>
    <w:tmpl w:val="1EA871E0"/>
    <w:lvl w:ilvl="0">
      <w:start w:val="1"/>
      <w:numFmt w:val="decimal"/>
      <w:lvlText w:val="%1."/>
      <w:lvlJc w:val="left"/>
      <w:pPr>
        <w:tabs>
          <w:tab w:val="num" w:pos="577"/>
        </w:tabs>
        <w:ind w:left="180"/>
      </w:pPr>
      <w:rPr>
        <w:rFonts w:cs="Times New Roman" w:hint="default"/>
        <w:b w:val="0"/>
        <w:color w:val="auto"/>
      </w:rPr>
    </w:lvl>
    <w:lvl w:ilvl="1">
      <w:start w:val="1"/>
      <w:numFmt w:val="decimal"/>
      <w:pStyle w:val="Noteikumuapakpunkti"/>
      <w:lvlText w:val="%10.%2."/>
      <w:lvlJc w:val="left"/>
      <w:pPr>
        <w:tabs>
          <w:tab w:val="num" w:pos="680"/>
        </w:tabs>
      </w:pPr>
      <w:rPr>
        <w:rFonts w:cs="Times New Roman" w:hint="default"/>
        <w:b w:val="0"/>
        <w:color w:val="auto"/>
      </w:rPr>
    </w:lvl>
    <w:lvl w:ilvl="2">
      <w:start w:val="1"/>
      <w:numFmt w:val="decimal"/>
      <w:pStyle w:val="Noteikumuapakpunkti2"/>
      <w:lvlText w:val="%10.%2.%3."/>
      <w:lvlJc w:val="left"/>
      <w:pPr>
        <w:tabs>
          <w:tab w:val="num" w:pos="851"/>
        </w:tabs>
      </w:pPr>
      <w:rPr>
        <w:rFonts w:cs="Times New Roman" w:hint="default"/>
        <w:color w:val="auto"/>
      </w:rPr>
    </w:lvl>
    <w:lvl w:ilvl="3">
      <w:start w:val="1"/>
      <w:numFmt w:val="decimal"/>
      <w:pStyle w:val="Noteikumuapakpunkt3"/>
      <w:lvlText w:val="%1.%2.%3.%4."/>
      <w:lvlJc w:val="left"/>
      <w:pPr>
        <w:tabs>
          <w:tab w:val="num" w:pos="1134"/>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3E503EB1"/>
    <w:multiLevelType w:val="hybridMultilevel"/>
    <w:tmpl w:val="AB4860C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F015B99"/>
    <w:multiLevelType w:val="hybridMultilevel"/>
    <w:tmpl w:val="0FC69F28"/>
    <w:lvl w:ilvl="0" w:tplc="0426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3C80C52"/>
    <w:multiLevelType w:val="hybridMultilevel"/>
    <w:tmpl w:val="D19CEA90"/>
    <w:lvl w:ilvl="0" w:tplc="0C1849CE">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44A53D74"/>
    <w:multiLevelType w:val="hybridMultilevel"/>
    <w:tmpl w:val="6792AF3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6B0202A"/>
    <w:multiLevelType w:val="hybridMultilevel"/>
    <w:tmpl w:val="DD10548E"/>
    <w:lvl w:ilvl="0" w:tplc="FFFFFFFF">
      <w:start w:val="1"/>
      <w:numFmt w:val="decimal"/>
      <w:lvlText w:val="%1."/>
      <w:lvlJc w:val="left"/>
      <w:pPr>
        <w:tabs>
          <w:tab w:val="num" w:pos="360"/>
        </w:tabs>
        <w:ind w:left="360" w:hanging="360"/>
      </w:pPr>
      <w:rPr>
        <w:b w:val="0"/>
        <w:bCs w:val="0"/>
        <w:sz w:val="24"/>
        <w:szCs w:val="24"/>
      </w:rPr>
    </w:lvl>
    <w:lvl w:ilvl="1" w:tplc="04260019" w:tentative="1">
      <w:start w:val="1"/>
      <w:numFmt w:val="lowerLetter"/>
      <w:lvlText w:val="%2."/>
      <w:lvlJc w:val="left"/>
      <w:pPr>
        <w:tabs>
          <w:tab w:val="num" w:pos="1080"/>
        </w:tabs>
        <w:ind w:left="1080" w:hanging="360"/>
      </w:pPr>
      <w:rPr>
        <w:rFonts w:cs="Times New Roman"/>
      </w:rPr>
    </w:lvl>
    <w:lvl w:ilvl="2" w:tplc="0426001B" w:tentative="1">
      <w:start w:val="1"/>
      <w:numFmt w:val="lowerRoman"/>
      <w:lvlText w:val="%3."/>
      <w:lvlJc w:val="right"/>
      <w:pPr>
        <w:tabs>
          <w:tab w:val="num" w:pos="1800"/>
        </w:tabs>
        <w:ind w:left="1800" w:hanging="180"/>
      </w:pPr>
      <w:rPr>
        <w:rFonts w:cs="Times New Roman"/>
      </w:rPr>
    </w:lvl>
    <w:lvl w:ilvl="3" w:tplc="0426000F" w:tentative="1">
      <w:start w:val="1"/>
      <w:numFmt w:val="decimal"/>
      <w:lvlText w:val="%4."/>
      <w:lvlJc w:val="left"/>
      <w:pPr>
        <w:tabs>
          <w:tab w:val="num" w:pos="2520"/>
        </w:tabs>
        <w:ind w:left="2520" w:hanging="360"/>
      </w:pPr>
      <w:rPr>
        <w:rFonts w:cs="Times New Roman"/>
      </w:rPr>
    </w:lvl>
    <w:lvl w:ilvl="4" w:tplc="04260019" w:tentative="1">
      <w:start w:val="1"/>
      <w:numFmt w:val="lowerLetter"/>
      <w:lvlText w:val="%5."/>
      <w:lvlJc w:val="left"/>
      <w:pPr>
        <w:tabs>
          <w:tab w:val="num" w:pos="3240"/>
        </w:tabs>
        <w:ind w:left="3240" w:hanging="360"/>
      </w:pPr>
      <w:rPr>
        <w:rFonts w:cs="Times New Roman"/>
      </w:rPr>
    </w:lvl>
    <w:lvl w:ilvl="5" w:tplc="0426001B" w:tentative="1">
      <w:start w:val="1"/>
      <w:numFmt w:val="lowerRoman"/>
      <w:lvlText w:val="%6."/>
      <w:lvlJc w:val="right"/>
      <w:pPr>
        <w:tabs>
          <w:tab w:val="num" w:pos="3960"/>
        </w:tabs>
        <w:ind w:left="3960" w:hanging="180"/>
      </w:pPr>
      <w:rPr>
        <w:rFonts w:cs="Times New Roman"/>
      </w:rPr>
    </w:lvl>
    <w:lvl w:ilvl="6" w:tplc="0426000F" w:tentative="1">
      <w:start w:val="1"/>
      <w:numFmt w:val="decimal"/>
      <w:lvlText w:val="%7."/>
      <w:lvlJc w:val="left"/>
      <w:pPr>
        <w:tabs>
          <w:tab w:val="num" w:pos="4680"/>
        </w:tabs>
        <w:ind w:left="4680" w:hanging="360"/>
      </w:pPr>
      <w:rPr>
        <w:rFonts w:cs="Times New Roman"/>
      </w:rPr>
    </w:lvl>
    <w:lvl w:ilvl="7" w:tplc="04260019" w:tentative="1">
      <w:start w:val="1"/>
      <w:numFmt w:val="lowerLetter"/>
      <w:lvlText w:val="%8."/>
      <w:lvlJc w:val="left"/>
      <w:pPr>
        <w:tabs>
          <w:tab w:val="num" w:pos="5400"/>
        </w:tabs>
        <w:ind w:left="5400" w:hanging="360"/>
      </w:pPr>
      <w:rPr>
        <w:rFonts w:cs="Times New Roman"/>
      </w:rPr>
    </w:lvl>
    <w:lvl w:ilvl="8" w:tplc="0426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4AA97CCA"/>
    <w:multiLevelType w:val="hybridMultilevel"/>
    <w:tmpl w:val="6CAEF1C6"/>
    <w:lvl w:ilvl="0" w:tplc="04260017">
      <w:start w:val="1"/>
      <w:numFmt w:val="lowerLetter"/>
      <w:lvlText w:val="%1)"/>
      <w:lvlJc w:val="left"/>
      <w:pPr>
        <w:ind w:left="926" w:hanging="360"/>
      </w:pPr>
    </w:lvl>
    <w:lvl w:ilvl="1" w:tplc="04260019" w:tentative="1">
      <w:start w:val="1"/>
      <w:numFmt w:val="lowerLetter"/>
      <w:lvlText w:val="%2."/>
      <w:lvlJc w:val="left"/>
      <w:pPr>
        <w:ind w:left="1646" w:hanging="360"/>
      </w:pPr>
    </w:lvl>
    <w:lvl w:ilvl="2" w:tplc="0426001B" w:tentative="1">
      <w:start w:val="1"/>
      <w:numFmt w:val="lowerRoman"/>
      <w:lvlText w:val="%3."/>
      <w:lvlJc w:val="right"/>
      <w:pPr>
        <w:ind w:left="2366" w:hanging="180"/>
      </w:pPr>
    </w:lvl>
    <w:lvl w:ilvl="3" w:tplc="0426000F" w:tentative="1">
      <w:start w:val="1"/>
      <w:numFmt w:val="decimal"/>
      <w:lvlText w:val="%4."/>
      <w:lvlJc w:val="left"/>
      <w:pPr>
        <w:ind w:left="3086" w:hanging="360"/>
      </w:pPr>
    </w:lvl>
    <w:lvl w:ilvl="4" w:tplc="04260019" w:tentative="1">
      <w:start w:val="1"/>
      <w:numFmt w:val="lowerLetter"/>
      <w:lvlText w:val="%5."/>
      <w:lvlJc w:val="left"/>
      <w:pPr>
        <w:ind w:left="3806" w:hanging="360"/>
      </w:pPr>
    </w:lvl>
    <w:lvl w:ilvl="5" w:tplc="0426001B" w:tentative="1">
      <w:start w:val="1"/>
      <w:numFmt w:val="lowerRoman"/>
      <w:lvlText w:val="%6."/>
      <w:lvlJc w:val="right"/>
      <w:pPr>
        <w:ind w:left="4526" w:hanging="180"/>
      </w:pPr>
    </w:lvl>
    <w:lvl w:ilvl="6" w:tplc="0426000F" w:tentative="1">
      <w:start w:val="1"/>
      <w:numFmt w:val="decimal"/>
      <w:lvlText w:val="%7."/>
      <w:lvlJc w:val="left"/>
      <w:pPr>
        <w:ind w:left="5246" w:hanging="360"/>
      </w:pPr>
    </w:lvl>
    <w:lvl w:ilvl="7" w:tplc="04260019" w:tentative="1">
      <w:start w:val="1"/>
      <w:numFmt w:val="lowerLetter"/>
      <w:lvlText w:val="%8."/>
      <w:lvlJc w:val="left"/>
      <w:pPr>
        <w:ind w:left="5966" w:hanging="360"/>
      </w:pPr>
    </w:lvl>
    <w:lvl w:ilvl="8" w:tplc="0426001B" w:tentative="1">
      <w:start w:val="1"/>
      <w:numFmt w:val="lowerRoman"/>
      <w:lvlText w:val="%9."/>
      <w:lvlJc w:val="right"/>
      <w:pPr>
        <w:ind w:left="6686" w:hanging="180"/>
      </w:pPr>
    </w:lvl>
  </w:abstractNum>
  <w:abstractNum w:abstractNumId="20" w15:restartNumberingAfterBreak="0">
    <w:nsid w:val="4ADD4BDF"/>
    <w:multiLevelType w:val="hybridMultilevel"/>
    <w:tmpl w:val="CE82E7CA"/>
    <w:lvl w:ilvl="0" w:tplc="FFFFFFF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Symbol" w:hAnsi="Symbol" w:hint="default"/>
      </w:rPr>
    </w:lvl>
    <w:lvl w:ilvl="2" w:tplc="FFFFFFFF">
      <w:start w:val="5"/>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F791DBA"/>
    <w:multiLevelType w:val="hybridMultilevel"/>
    <w:tmpl w:val="50008D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51FAA146"/>
    <w:multiLevelType w:val="hybridMultilevel"/>
    <w:tmpl w:val="BDFCF97C"/>
    <w:lvl w:ilvl="0" w:tplc="B9347568">
      <w:start w:val="1"/>
      <w:numFmt w:val="decimal"/>
      <w:lvlText w:val="%1."/>
      <w:lvlJc w:val="left"/>
      <w:pPr>
        <w:ind w:left="360" w:hanging="360"/>
      </w:pPr>
    </w:lvl>
    <w:lvl w:ilvl="1" w:tplc="B7722B24">
      <w:start w:val="1"/>
      <w:numFmt w:val="lowerLetter"/>
      <w:lvlText w:val="%2."/>
      <w:lvlJc w:val="left"/>
      <w:pPr>
        <w:ind w:left="1080" w:hanging="360"/>
      </w:pPr>
    </w:lvl>
    <w:lvl w:ilvl="2" w:tplc="58B802A0">
      <w:start w:val="1"/>
      <w:numFmt w:val="lowerRoman"/>
      <w:lvlText w:val="%3."/>
      <w:lvlJc w:val="right"/>
      <w:pPr>
        <w:ind w:left="1800" w:hanging="180"/>
      </w:pPr>
    </w:lvl>
    <w:lvl w:ilvl="3" w:tplc="17D820FA">
      <w:start w:val="1"/>
      <w:numFmt w:val="decimal"/>
      <w:lvlText w:val="%4."/>
      <w:lvlJc w:val="left"/>
      <w:pPr>
        <w:ind w:left="2520" w:hanging="360"/>
      </w:pPr>
    </w:lvl>
    <w:lvl w:ilvl="4" w:tplc="7654E698">
      <w:start w:val="1"/>
      <w:numFmt w:val="lowerLetter"/>
      <w:lvlText w:val="%5."/>
      <w:lvlJc w:val="left"/>
      <w:pPr>
        <w:ind w:left="3240" w:hanging="360"/>
      </w:pPr>
    </w:lvl>
    <w:lvl w:ilvl="5" w:tplc="0BE47842">
      <w:start w:val="1"/>
      <w:numFmt w:val="lowerRoman"/>
      <w:lvlText w:val="%6."/>
      <w:lvlJc w:val="right"/>
      <w:pPr>
        <w:ind w:left="3960" w:hanging="180"/>
      </w:pPr>
    </w:lvl>
    <w:lvl w:ilvl="6" w:tplc="10DE82D4">
      <w:start w:val="1"/>
      <w:numFmt w:val="decimal"/>
      <w:lvlText w:val="%7."/>
      <w:lvlJc w:val="left"/>
      <w:pPr>
        <w:ind w:left="4680" w:hanging="360"/>
      </w:pPr>
    </w:lvl>
    <w:lvl w:ilvl="7" w:tplc="A6467E08">
      <w:start w:val="1"/>
      <w:numFmt w:val="lowerLetter"/>
      <w:lvlText w:val="%8."/>
      <w:lvlJc w:val="left"/>
      <w:pPr>
        <w:ind w:left="5400" w:hanging="360"/>
      </w:pPr>
    </w:lvl>
    <w:lvl w:ilvl="8" w:tplc="71D2137E">
      <w:start w:val="1"/>
      <w:numFmt w:val="lowerRoman"/>
      <w:lvlText w:val="%9."/>
      <w:lvlJc w:val="right"/>
      <w:pPr>
        <w:ind w:left="6120" w:hanging="180"/>
      </w:pPr>
    </w:lvl>
  </w:abstractNum>
  <w:abstractNum w:abstractNumId="23" w15:restartNumberingAfterBreak="0">
    <w:nsid w:val="579C31DE"/>
    <w:multiLevelType w:val="hybridMultilevel"/>
    <w:tmpl w:val="7D6E704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5D658A62"/>
    <w:multiLevelType w:val="hybridMultilevel"/>
    <w:tmpl w:val="A4F03078"/>
    <w:lvl w:ilvl="0" w:tplc="C91A73EE">
      <w:start w:val="1"/>
      <w:numFmt w:val="bullet"/>
      <w:lvlText w:val="·"/>
      <w:lvlJc w:val="left"/>
      <w:pPr>
        <w:ind w:left="720" w:hanging="360"/>
      </w:pPr>
      <w:rPr>
        <w:rFonts w:ascii="Symbol" w:hAnsi="Symbol" w:hint="default"/>
      </w:rPr>
    </w:lvl>
    <w:lvl w:ilvl="1" w:tplc="162A986C">
      <w:start w:val="1"/>
      <w:numFmt w:val="bullet"/>
      <w:lvlText w:val="o"/>
      <w:lvlJc w:val="left"/>
      <w:pPr>
        <w:ind w:left="1440" w:hanging="360"/>
      </w:pPr>
      <w:rPr>
        <w:rFonts w:ascii="Courier New" w:hAnsi="Courier New" w:hint="default"/>
      </w:rPr>
    </w:lvl>
    <w:lvl w:ilvl="2" w:tplc="110C571C">
      <w:start w:val="1"/>
      <w:numFmt w:val="bullet"/>
      <w:lvlText w:val=""/>
      <w:lvlJc w:val="left"/>
      <w:pPr>
        <w:ind w:left="2160" w:hanging="360"/>
      </w:pPr>
      <w:rPr>
        <w:rFonts w:ascii="Wingdings" w:hAnsi="Wingdings" w:hint="default"/>
      </w:rPr>
    </w:lvl>
    <w:lvl w:ilvl="3" w:tplc="59E874CC">
      <w:start w:val="1"/>
      <w:numFmt w:val="bullet"/>
      <w:lvlText w:val=""/>
      <w:lvlJc w:val="left"/>
      <w:pPr>
        <w:ind w:left="2880" w:hanging="360"/>
      </w:pPr>
      <w:rPr>
        <w:rFonts w:ascii="Symbol" w:hAnsi="Symbol" w:hint="default"/>
      </w:rPr>
    </w:lvl>
    <w:lvl w:ilvl="4" w:tplc="3F60C4E2">
      <w:start w:val="1"/>
      <w:numFmt w:val="bullet"/>
      <w:lvlText w:val="o"/>
      <w:lvlJc w:val="left"/>
      <w:pPr>
        <w:ind w:left="3600" w:hanging="360"/>
      </w:pPr>
      <w:rPr>
        <w:rFonts w:ascii="Courier New" w:hAnsi="Courier New" w:hint="default"/>
      </w:rPr>
    </w:lvl>
    <w:lvl w:ilvl="5" w:tplc="B1E2ADB4">
      <w:start w:val="1"/>
      <w:numFmt w:val="bullet"/>
      <w:lvlText w:val=""/>
      <w:lvlJc w:val="left"/>
      <w:pPr>
        <w:ind w:left="4320" w:hanging="360"/>
      </w:pPr>
      <w:rPr>
        <w:rFonts w:ascii="Wingdings" w:hAnsi="Wingdings" w:hint="default"/>
      </w:rPr>
    </w:lvl>
    <w:lvl w:ilvl="6" w:tplc="405C8554">
      <w:start w:val="1"/>
      <w:numFmt w:val="bullet"/>
      <w:lvlText w:val=""/>
      <w:lvlJc w:val="left"/>
      <w:pPr>
        <w:ind w:left="5040" w:hanging="360"/>
      </w:pPr>
      <w:rPr>
        <w:rFonts w:ascii="Symbol" w:hAnsi="Symbol" w:hint="default"/>
      </w:rPr>
    </w:lvl>
    <w:lvl w:ilvl="7" w:tplc="49BAEF3C">
      <w:start w:val="1"/>
      <w:numFmt w:val="bullet"/>
      <w:lvlText w:val="o"/>
      <w:lvlJc w:val="left"/>
      <w:pPr>
        <w:ind w:left="5760" w:hanging="360"/>
      </w:pPr>
      <w:rPr>
        <w:rFonts w:ascii="Courier New" w:hAnsi="Courier New" w:hint="default"/>
      </w:rPr>
    </w:lvl>
    <w:lvl w:ilvl="8" w:tplc="82DEE6AC">
      <w:start w:val="1"/>
      <w:numFmt w:val="bullet"/>
      <w:lvlText w:val=""/>
      <w:lvlJc w:val="left"/>
      <w:pPr>
        <w:ind w:left="6480" w:hanging="360"/>
      </w:pPr>
      <w:rPr>
        <w:rFonts w:ascii="Wingdings" w:hAnsi="Wingdings" w:hint="default"/>
      </w:rPr>
    </w:lvl>
  </w:abstractNum>
  <w:abstractNum w:abstractNumId="25" w15:restartNumberingAfterBreak="0">
    <w:nsid w:val="61585052"/>
    <w:multiLevelType w:val="hybridMultilevel"/>
    <w:tmpl w:val="D00016F0"/>
    <w:lvl w:ilvl="0" w:tplc="6BE4690C">
      <w:start w:val="1"/>
      <w:numFmt w:val="decimal"/>
      <w:lvlText w:val="%1."/>
      <w:lvlJc w:val="left"/>
      <w:pPr>
        <w:ind w:left="720" w:hanging="360"/>
      </w:pPr>
    </w:lvl>
    <w:lvl w:ilvl="1" w:tplc="8BC48302">
      <w:start w:val="1"/>
      <w:numFmt w:val="lowerLetter"/>
      <w:lvlText w:val="%2."/>
      <w:lvlJc w:val="left"/>
      <w:pPr>
        <w:ind w:left="1440" w:hanging="360"/>
      </w:pPr>
    </w:lvl>
    <w:lvl w:ilvl="2" w:tplc="4F0AA70A">
      <w:start w:val="1"/>
      <w:numFmt w:val="lowerRoman"/>
      <w:lvlText w:val="%3."/>
      <w:lvlJc w:val="right"/>
      <w:pPr>
        <w:ind w:left="2160" w:hanging="180"/>
      </w:pPr>
    </w:lvl>
    <w:lvl w:ilvl="3" w:tplc="A092796E">
      <w:start w:val="1"/>
      <w:numFmt w:val="decimal"/>
      <w:lvlText w:val="%4."/>
      <w:lvlJc w:val="left"/>
      <w:pPr>
        <w:ind w:left="2880" w:hanging="360"/>
      </w:pPr>
    </w:lvl>
    <w:lvl w:ilvl="4" w:tplc="FE6C3786">
      <w:start w:val="1"/>
      <w:numFmt w:val="lowerLetter"/>
      <w:lvlText w:val="%5."/>
      <w:lvlJc w:val="left"/>
      <w:pPr>
        <w:ind w:left="3600" w:hanging="360"/>
      </w:pPr>
    </w:lvl>
    <w:lvl w:ilvl="5" w:tplc="5950CE42">
      <w:start w:val="1"/>
      <w:numFmt w:val="lowerRoman"/>
      <w:lvlText w:val="%6."/>
      <w:lvlJc w:val="right"/>
      <w:pPr>
        <w:ind w:left="4320" w:hanging="180"/>
      </w:pPr>
    </w:lvl>
    <w:lvl w:ilvl="6" w:tplc="66D0912C">
      <w:start w:val="1"/>
      <w:numFmt w:val="decimal"/>
      <w:lvlText w:val="%7."/>
      <w:lvlJc w:val="left"/>
      <w:pPr>
        <w:ind w:left="5040" w:hanging="360"/>
      </w:pPr>
    </w:lvl>
    <w:lvl w:ilvl="7" w:tplc="E8F46C84">
      <w:start w:val="1"/>
      <w:numFmt w:val="lowerLetter"/>
      <w:lvlText w:val="%8."/>
      <w:lvlJc w:val="left"/>
      <w:pPr>
        <w:ind w:left="5760" w:hanging="360"/>
      </w:pPr>
    </w:lvl>
    <w:lvl w:ilvl="8" w:tplc="79D2D7B8">
      <w:start w:val="1"/>
      <w:numFmt w:val="lowerRoman"/>
      <w:lvlText w:val="%9."/>
      <w:lvlJc w:val="right"/>
      <w:pPr>
        <w:ind w:left="6480" w:hanging="180"/>
      </w:pPr>
    </w:lvl>
  </w:abstractNum>
  <w:abstractNum w:abstractNumId="26" w15:restartNumberingAfterBreak="0">
    <w:nsid w:val="623CE42B"/>
    <w:multiLevelType w:val="hybridMultilevel"/>
    <w:tmpl w:val="3CBE8E70"/>
    <w:lvl w:ilvl="0" w:tplc="D458DEE0">
      <w:start w:val="1"/>
      <w:numFmt w:val="bullet"/>
      <w:lvlText w:val=""/>
      <w:lvlJc w:val="left"/>
      <w:pPr>
        <w:ind w:left="720" w:hanging="360"/>
      </w:pPr>
      <w:rPr>
        <w:rFonts w:ascii="Symbol" w:hAnsi="Symbol" w:hint="default"/>
      </w:rPr>
    </w:lvl>
    <w:lvl w:ilvl="1" w:tplc="EB28EE1E">
      <w:start w:val="1"/>
      <w:numFmt w:val="bullet"/>
      <w:lvlText w:val="o"/>
      <w:lvlJc w:val="left"/>
      <w:pPr>
        <w:ind w:left="1440" w:hanging="360"/>
      </w:pPr>
      <w:rPr>
        <w:rFonts w:ascii="Courier New" w:hAnsi="Courier New" w:hint="default"/>
      </w:rPr>
    </w:lvl>
    <w:lvl w:ilvl="2" w:tplc="BA1EB39C">
      <w:start w:val="1"/>
      <w:numFmt w:val="bullet"/>
      <w:lvlText w:val=""/>
      <w:lvlJc w:val="left"/>
      <w:pPr>
        <w:ind w:left="2160" w:hanging="360"/>
      </w:pPr>
      <w:rPr>
        <w:rFonts w:ascii="Wingdings" w:hAnsi="Wingdings" w:hint="default"/>
      </w:rPr>
    </w:lvl>
    <w:lvl w:ilvl="3" w:tplc="1D407982">
      <w:start w:val="1"/>
      <w:numFmt w:val="bullet"/>
      <w:lvlText w:val=""/>
      <w:lvlJc w:val="left"/>
      <w:pPr>
        <w:ind w:left="2880" w:hanging="360"/>
      </w:pPr>
      <w:rPr>
        <w:rFonts w:ascii="Symbol" w:hAnsi="Symbol" w:hint="default"/>
      </w:rPr>
    </w:lvl>
    <w:lvl w:ilvl="4" w:tplc="E9F03ADA">
      <w:start w:val="1"/>
      <w:numFmt w:val="bullet"/>
      <w:lvlText w:val="o"/>
      <w:lvlJc w:val="left"/>
      <w:pPr>
        <w:ind w:left="3600" w:hanging="360"/>
      </w:pPr>
      <w:rPr>
        <w:rFonts w:ascii="Courier New" w:hAnsi="Courier New" w:hint="default"/>
      </w:rPr>
    </w:lvl>
    <w:lvl w:ilvl="5" w:tplc="0FDA676E">
      <w:start w:val="1"/>
      <w:numFmt w:val="bullet"/>
      <w:lvlText w:val=""/>
      <w:lvlJc w:val="left"/>
      <w:pPr>
        <w:ind w:left="4320" w:hanging="360"/>
      </w:pPr>
      <w:rPr>
        <w:rFonts w:ascii="Wingdings" w:hAnsi="Wingdings" w:hint="default"/>
      </w:rPr>
    </w:lvl>
    <w:lvl w:ilvl="6" w:tplc="76C846D4">
      <w:start w:val="1"/>
      <w:numFmt w:val="bullet"/>
      <w:lvlText w:val=""/>
      <w:lvlJc w:val="left"/>
      <w:pPr>
        <w:ind w:left="5040" w:hanging="360"/>
      </w:pPr>
      <w:rPr>
        <w:rFonts w:ascii="Symbol" w:hAnsi="Symbol" w:hint="default"/>
      </w:rPr>
    </w:lvl>
    <w:lvl w:ilvl="7" w:tplc="C73002FA">
      <w:start w:val="1"/>
      <w:numFmt w:val="bullet"/>
      <w:lvlText w:val="o"/>
      <w:lvlJc w:val="left"/>
      <w:pPr>
        <w:ind w:left="5760" w:hanging="360"/>
      </w:pPr>
      <w:rPr>
        <w:rFonts w:ascii="Courier New" w:hAnsi="Courier New" w:hint="default"/>
      </w:rPr>
    </w:lvl>
    <w:lvl w:ilvl="8" w:tplc="6E1CBC80">
      <w:start w:val="1"/>
      <w:numFmt w:val="bullet"/>
      <w:lvlText w:val=""/>
      <w:lvlJc w:val="left"/>
      <w:pPr>
        <w:ind w:left="6480" w:hanging="360"/>
      </w:pPr>
      <w:rPr>
        <w:rFonts w:ascii="Wingdings" w:hAnsi="Wingdings" w:hint="default"/>
      </w:rPr>
    </w:lvl>
  </w:abstractNum>
  <w:abstractNum w:abstractNumId="27" w15:restartNumberingAfterBreak="0">
    <w:nsid w:val="675F0334"/>
    <w:multiLevelType w:val="multilevel"/>
    <w:tmpl w:val="146CF5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77F1728"/>
    <w:multiLevelType w:val="hybridMultilevel"/>
    <w:tmpl w:val="0CDC90DC"/>
    <w:lvl w:ilvl="0" w:tplc="B9D847DC">
      <w:start w:val="1"/>
      <w:numFmt w:val="bullet"/>
      <w:lvlText w:val=""/>
      <w:lvlJc w:val="left"/>
      <w:pPr>
        <w:ind w:left="720" w:hanging="360"/>
      </w:pPr>
      <w:rPr>
        <w:rFonts w:ascii="Symbol" w:hAnsi="Symbol" w:hint="default"/>
      </w:rPr>
    </w:lvl>
    <w:lvl w:ilvl="1" w:tplc="25323ABC">
      <w:start w:val="1"/>
      <w:numFmt w:val="bullet"/>
      <w:lvlText w:val="o"/>
      <w:lvlJc w:val="left"/>
      <w:pPr>
        <w:ind w:left="1440" w:hanging="360"/>
      </w:pPr>
      <w:rPr>
        <w:rFonts w:ascii="Courier New" w:hAnsi="Courier New" w:hint="default"/>
      </w:rPr>
    </w:lvl>
    <w:lvl w:ilvl="2" w:tplc="B5C84E42">
      <w:start w:val="1"/>
      <w:numFmt w:val="bullet"/>
      <w:lvlText w:val=""/>
      <w:lvlJc w:val="left"/>
      <w:pPr>
        <w:ind w:left="2160" w:hanging="360"/>
      </w:pPr>
      <w:rPr>
        <w:rFonts w:ascii="Wingdings" w:hAnsi="Wingdings" w:hint="default"/>
      </w:rPr>
    </w:lvl>
    <w:lvl w:ilvl="3" w:tplc="B3C06896">
      <w:start w:val="1"/>
      <w:numFmt w:val="bullet"/>
      <w:lvlText w:val=""/>
      <w:lvlJc w:val="left"/>
      <w:pPr>
        <w:ind w:left="2880" w:hanging="360"/>
      </w:pPr>
      <w:rPr>
        <w:rFonts w:ascii="Symbol" w:hAnsi="Symbol" w:hint="default"/>
      </w:rPr>
    </w:lvl>
    <w:lvl w:ilvl="4" w:tplc="B2585EE8">
      <w:start w:val="1"/>
      <w:numFmt w:val="bullet"/>
      <w:lvlText w:val="o"/>
      <w:lvlJc w:val="left"/>
      <w:pPr>
        <w:ind w:left="3600" w:hanging="360"/>
      </w:pPr>
      <w:rPr>
        <w:rFonts w:ascii="Courier New" w:hAnsi="Courier New" w:hint="default"/>
      </w:rPr>
    </w:lvl>
    <w:lvl w:ilvl="5" w:tplc="6F8CDF1C">
      <w:start w:val="1"/>
      <w:numFmt w:val="bullet"/>
      <w:lvlText w:val=""/>
      <w:lvlJc w:val="left"/>
      <w:pPr>
        <w:ind w:left="4320" w:hanging="360"/>
      </w:pPr>
      <w:rPr>
        <w:rFonts w:ascii="Wingdings" w:hAnsi="Wingdings" w:hint="default"/>
      </w:rPr>
    </w:lvl>
    <w:lvl w:ilvl="6" w:tplc="E250DCD0">
      <w:start w:val="1"/>
      <w:numFmt w:val="bullet"/>
      <w:lvlText w:val=""/>
      <w:lvlJc w:val="left"/>
      <w:pPr>
        <w:ind w:left="5040" w:hanging="360"/>
      </w:pPr>
      <w:rPr>
        <w:rFonts w:ascii="Symbol" w:hAnsi="Symbol" w:hint="default"/>
      </w:rPr>
    </w:lvl>
    <w:lvl w:ilvl="7" w:tplc="CB8C6EF4">
      <w:start w:val="1"/>
      <w:numFmt w:val="bullet"/>
      <w:lvlText w:val="o"/>
      <w:lvlJc w:val="left"/>
      <w:pPr>
        <w:ind w:left="5760" w:hanging="360"/>
      </w:pPr>
      <w:rPr>
        <w:rFonts w:ascii="Courier New" w:hAnsi="Courier New" w:hint="default"/>
      </w:rPr>
    </w:lvl>
    <w:lvl w:ilvl="8" w:tplc="0CD23154">
      <w:start w:val="1"/>
      <w:numFmt w:val="bullet"/>
      <w:lvlText w:val=""/>
      <w:lvlJc w:val="left"/>
      <w:pPr>
        <w:ind w:left="6480" w:hanging="360"/>
      </w:pPr>
      <w:rPr>
        <w:rFonts w:ascii="Wingdings" w:hAnsi="Wingdings" w:hint="default"/>
      </w:rPr>
    </w:lvl>
  </w:abstractNum>
  <w:abstractNum w:abstractNumId="29" w15:restartNumberingAfterBreak="0">
    <w:nsid w:val="6CEB0D3D"/>
    <w:multiLevelType w:val="hybridMultilevel"/>
    <w:tmpl w:val="FFFFFFFF"/>
    <w:lvl w:ilvl="0" w:tplc="C6FA1CEA">
      <w:start w:val="1"/>
      <w:numFmt w:val="bullet"/>
      <w:lvlText w:val="·"/>
      <w:lvlJc w:val="left"/>
      <w:pPr>
        <w:ind w:left="720" w:hanging="360"/>
      </w:pPr>
      <w:rPr>
        <w:rFonts w:ascii="Symbol" w:hAnsi="Symbol" w:hint="default"/>
      </w:rPr>
    </w:lvl>
    <w:lvl w:ilvl="1" w:tplc="BBA0771A">
      <w:start w:val="1"/>
      <w:numFmt w:val="bullet"/>
      <w:lvlText w:val="o"/>
      <w:lvlJc w:val="left"/>
      <w:pPr>
        <w:ind w:left="1440" w:hanging="360"/>
      </w:pPr>
      <w:rPr>
        <w:rFonts w:ascii="Courier New" w:hAnsi="Courier New" w:hint="default"/>
      </w:rPr>
    </w:lvl>
    <w:lvl w:ilvl="2" w:tplc="827688CE">
      <w:start w:val="1"/>
      <w:numFmt w:val="bullet"/>
      <w:lvlText w:val=""/>
      <w:lvlJc w:val="left"/>
      <w:pPr>
        <w:ind w:left="2160" w:hanging="360"/>
      </w:pPr>
      <w:rPr>
        <w:rFonts w:ascii="Wingdings" w:hAnsi="Wingdings" w:hint="default"/>
      </w:rPr>
    </w:lvl>
    <w:lvl w:ilvl="3" w:tplc="B95483B4">
      <w:start w:val="1"/>
      <w:numFmt w:val="bullet"/>
      <w:lvlText w:val=""/>
      <w:lvlJc w:val="left"/>
      <w:pPr>
        <w:ind w:left="2880" w:hanging="360"/>
      </w:pPr>
      <w:rPr>
        <w:rFonts w:ascii="Symbol" w:hAnsi="Symbol" w:hint="default"/>
      </w:rPr>
    </w:lvl>
    <w:lvl w:ilvl="4" w:tplc="090ED2E4">
      <w:start w:val="1"/>
      <w:numFmt w:val="bullet"/>
      <w:lvlText w:val="o"/>
      <w:lvlJc w:val="left"/>
      <w:pPr>
        <w:ind w:left="3600" w:hanging="360"/>
      </w:pPr>
      <w:rPr>
        <w:rFonts w:ascii="Courier New" w:hAnsi="Courier New" w:hint="default"/>
      </w:rPr>
    </w:lvl>
    <w:lvl w:ilvl="5" w:tplc="2574575A">
      <w:start w:val="1"/>
      <w:numFmt w:val="bullet"/>
      <w:lvlText w:val=""/>
      <w:lvlJc w:val="left"/>
      <w:pPr>
        <w:ind w:left="4320" w:hanging="360"/>
      </w:pPr>
      <w:rPr>
        <w:rFonts w:ascii="Wingdings" w:hAnsi="Wingdings" w:hint="default"/>
      </w:rPr>
    </w:lvl>
    <w:lvl w:ilvl="6" w:tplc="8334CAA4">
      <w:start w:val="1"/>
      <w:numFmt w:val="bullet"/>
      <w:lvlText w:val=""/>
      <w:lvlJc w:val="left"/>
      <w:pPr>
        <w:ind w:left="5040" w:hanging="360"/>
      </w:pPr>
      <w:rPr>
        <w:rFonts w:ascii="Symbol" w:hAnsi="Symbol" w:hint="default"/>
      </w:rPr>
    </w:lvl>
    <w:lvl w:ilvl="7" w:tplc="7422B410">
      <w:start w:val="1"/>
      <w:numFmt w:val="bullet"/>
      <w:lvlText w:val="o"/>
      <w:lvlJc w:val="left"/>
      <w:pPr>
        <w:ind w:left="5760" w:hanging="360"/>
      </w:pPr>
      <w:rPr>
        <w:rFonts w:ascii="Courier New" w:hAnsi="Courier New" w:hint="default"/>
      </w:rPr>
    </w:lvl>
    <w:lvl w:ilvl="8" w:tplc="69E264F4">
      <w:start w:val="1"/>
      <w:numFmt w:val="bullet"/>
      <w:lvlText w:val=""/>
      <w:lvlJc w:val="left"/>
      <w:pPr>
        <w:ind w:left="6480" w:hanging="360"/>
      </w:pPr>
      <w:rPr>
        <w:rFonts w:ascii="Wingdings" w:hAnsi="Wingdings" w:hint="default"/>
      </w:rPr>
    </w:lvl>
  </w:abstractNum>
  <w:abstractNum w:abstractNumId="30" w15:restartNumberingAfterBreak="0">
    <w:nsid w:val="6E6F6152"/>
    <w:multiLevelType w:val="hybridMultilevel"/>
    <w:tmpl w:val="EE408B98"/>
    <w:lvl w:ilvl="0" w:tplc="1806DFB6">
      <w:start w:val="1"/>
      <w:numFmt w:val="decimal"/>
      <w:lvlText w:val="%1."/>
      <w:lvlJc w:val="left"/>
      <w:pPr>
        <w:tabs>
          <w:tab w:val="num" w:pos="360"/>
        </w:tabs>
        <w:ind w:left="360" w:hanging="360"/>
      </w:pPr>
      <w:rPr>
        <w:rFonts w:cs="Times New Roman"/>
        <w:b w:val="0"/>
        <w:bCs w:val="0"/>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70676C95"/>
    <w:multiLevelType w:val="hybridMultilevel"/>
    <w:tmpl w:val="A104A5A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77530B08"/>
    <w:multiLevelType w:val="hybridMultilevel"/>
    <w:tmpl w:val="E952AE28"/>
    <w:lvl w:ilvl="0" w:tplc="3D320F78">
      <w:start w:val="25"/>
      <w:numFmt w:val="bullet"/>
      <w:lvlText w:val="-"/>
      <w:lvlJc w:val="left"/>
      <w:pPr>
        <w:tabs>
          <w:tab w:val="num" w:pos="1080"/>
        </w:tabs>
        <w:ind w:left="1080" w:hanging="360"/>
      </w:pPr>
      <w:rPr>
        <w:rFonts w:ascii="sans-serif" w:eastAsia="Times New Roman" w:hAnsi="sans-serif"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791466D"/>
    <w:multiLevelType w:val="hybridMultilevel"/>
    <w:tmpl w:val="215E777E"/>
    <w:lvl w:ilvl="0" w:tplc="0C1849CE">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7872316F"/>
    <w:multiLevelType w:val="hybridMultilevel"/>
    <w:tmpl w:val="27A43202"/>
    <w:lvl w:ilvl="0" w:tplc="DA126034">
      <w:start w:val="1"/>
      <w:numFmt w:val="bullet"/>
      <w:lvlText w:val=""/>
      <w:lvlJc w:val="left"/>
      <w:pPr>
        <w:ind w:left="720" w:hanging="360"/>
      </w:pPr>
      <w:rPr>
        <w:rFonts w:ascii="Symbol" w:hAnsi="Symbol" w:hint="default"/>
      </w:rPr>
    </w:lvl>
    <w:lvl w:ilvl="1" w:tplc="456A86FA">
      <w:start w:val="1"/>
      <w:numFmt w:val="bullet"/>
      <w:lvlText w:val="o"/>
      <w:lvlJc w:val="left"/>
      <w:pPr>
        <w:ind w:left="1440" w:hanging="360"/>
      </w:pPr>
      <w:rPr>
        <w:rFonts w:ascii="Courier New" w:hAnsi="Courier New" w:hint="default"/>
      </w:rPr>
    </w:lvl>
    <w:lvl w:ilvl="2" w:tplc="868C22F6">
      <w:start w:val="1"/>
      <w:numFmt w:val="bullet"/>
      <w:lvlText w:val=""/>
      <w:lvlJc w:val="left"/>
      <w:pPr>
        <w:ind w:left="2160" w:hanging="360"/>
      </w:pPr>
      <w:rPr>
        <w:rFonts w:ascii="Wingdings" w:hAnsi="Wingdings" w:hint="default"/>
      </w:rPr>
    </w:lvl>
    <w:lvl w:ilvl="3" w:tplc="B09CF342">
      <w:start w:val="1"/>
      <w:numFmt w:val="bullet"/>
      <w:lvlText w:val=""/>
      <w:lvlJc w:val="left"/>
      <w:pPr>
        <w:ind w:left="2880" w:hanging="360"/>
      </w:pPr>
      <w:rPr>
        <w:rFonts w:ascii="Symbol" w:hAnsi="Symbol" w:hint="default"/>
      </w:rPr>
    </w:lvl>
    <w:lvl w:ilvl="4" w:tplc="D1BEEB52">
      <w:start w:val="1"/>
      <w:numFmt w:val="bullet"/>
      <w:lvlText w:val="o"/>
      <w:lvlJc w:val="left"/>
      <w:pPr>
        <w:ind w:left="3600" w:hanging="360"/>
      </w:pPr>
      <w:rPr>
        <w:rFonts w:ascii="Courier New" w:hAnsi="Courier New" w:hint="default"/>
      </w:rPr>
    </w:lvl>
    <w:lvl w:ilvl="5" w:tplc="5234E62A">
      <w:start w:val="1"/>
      <w:numFmt w:val="bullet"/>
      <w:lvlText w:val=""/>
      <w:lvlJc w:val="left"/>
      <w:pPr>
        <w:ind w:left="4320" w:hanging="360"/>
      </w:pPr>
      <w:rPr>
        <w:rFonts w:ascii="Wingdings" w:hAnsi="Wingdings" w:hint="default"/>
      </w:rPr>
    </w:lvl>
    <w:lvl w:ilvl="6" w:tplc="90ACA80A">
      <w:start w:val="1"/>
      <w:numFmt w:val="bullet"/>
      <w:lvlText w:val=""/>
      <w:lvlJc w:val="left"/>
      <w:pPr>
        <w:ind w:left="5040" w:hanging="360"/>
      </w:pPr>
      <w:rPr>
        <w:rFonts w:ascii="Symbol" w:hAnsi="Symbol" w:hint="default"/>
      </w:rPr>
    </w:lvl>
    <w:lvl w:ilvl="7" w:tplc="0AF6D230">
      <w:start w:val="1"/>
      <w:numFmt w:val="bullet"/>
      <w:lvlText w:val="o"/>
      <w:lvlJc w:val="left"/>
      <w:pPr>
        <w:ind w:left="5760" w:hanging="360"/>
      </w:pPr>
      <w:rPr>
        <w:rFonts w:ascii="Courier New" w:hAnsi="Courier New" w:hint="default"/>
      </w:rPr>
    </w:lvl>
    <w:lvl w:ilvl="8" w:tplc="08144FCA">
      <w:start w:val="1"/>
      <w:numFmt w:val="bullet"/>
      <w:lvlText w:val=""/>
      <w:lvlJc w:val="left"/>
      <w:pPr>
        <w:ind w:left="6480" w:hanging="360"/>
      </w:pPr>
      <w:rPr>
        <w:rFonts w:ascii="Wingdings" w:hAnsi="Wingdings" w:hint="default"/>
      </w:rPr>
    </w:lvl>
  </w:abstractNum>
  <w:abstractNum w:abstractNumId="35" w15:restartNumberingAfterBreak="0">
    <w:nsid w:val="7E3F7C52"/>
    <w:multiLevelType w:val="hybridMultilevel"/>
    <w:tmpl w:val="1D8E19E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70025932">
    <w:abstractNumId w:val="34"/>
  </w:num>
  <w:num w:numId="2" w16cid:durableId="1055661058">
    <w:abstractNumId w:val="26"/>
  </w:num>
  <w:num w:numId="3" w16cid:durableId="1703674349">
    <w:abstractNumId w:val="25"/>
  </w:num>
  <w:num w:numId="4" w16cid:durableId="856117230">
    <w:abstractNumId w:val="7"/>
  </w:num>
  <w:num w:numId="5" w16cid:durableId="1303122541">
    <w:abstractNumId w:val="24"/>
  </w:num>
  <w:num w:numId="6" w16cid:durableId="24645947">
    <w:abstractNumId w:val="11"/>
  </w:num>
  <w:num w:numId="7" w16cid:durableId="2143108680">
    <w:abstractNumId w:val="29"/>
  </w:num>
  <w:num w:numId="8" w16cid:durableId="91631008">
    <w:abstractNumId w:val="28"/>
  </w:num>
  <w:num w:numId="9" w16cid:durableId="1746948447">
    <w:abstractNumId w:val="5"/>
  </w:num>
  <w:num w:numId="10" w16cid:durableId="747994883">
    <w:abstractNumId w:val="22"/>
  </w:num>
  <w:num w:numId="11" w16cid:durableId="1945263353">
    <w:abstractNumId w:val="4"/>
  </w:num>
  <w:num w:numId="12" w16cid:durableId="1676150832">
    <w:abstractNumId w:val="13"/>
  </w:num>
  <w:num w:numId="13" w16cid:durableId="1961568227">
    <w:abstractNumId w:val="32"/>
  </w:num>
  <w:num w:numId="14" w16cid:durableId="2081097615">
    <w:abstractNumId w:val="17"/>
  </w:num>
  <w:num w:numId="15" w16cid:durableId="687296981">
    <w:abstractNumId w:val="18"/>
  </w:num>
  <w:num w:numId="16" w16cid:durableId="5718835">
    <w:abstractNumId w:val="3"/>
  </w:num>
  <w:num w:numId="17" w16cid:durableId="248929494">
    <w:abstractNumId w:val="21"/>
  </w:num>
  <w:num w:numId="18" w16cid:durableId="1399671042">
    <w:abstractNumId w:val="15"/>
  </w:num>
  <w:num w:numId="19" w16cid:durableId="1680162347">
    <w:abstractNumId w:val="19"/>
  </w:num>
  <w:num w:numId="20" w16cid:durableId="510488402">
    <w:abstractNumId w:val="31"/>
  </w:num>
  <w:num w:numId="21" w16cid:durableId="526259467">
    <w:abstractNumId w:val="12"/>
  </w:num>
  <w:num w:numId="22" w16cid:durableId="1630553875">
    <w:abstractNumId w:val="20"/>
  </w:num>
  <w:num w:numId="23" w16cid:durableId="1115951209">
    <w:abstractNumId w:val="14"/>
  </w:num>
  <w:num w:numId="24" w16cid:durableId="1601988836">
    <w:abstractNumId w:val="8"/>
  </w:num>
  <w:num w:numId="25" w16cid:durableId="1159954396">
    <w:abstractNumId w:val="30"/>
  </w:num>
  <w:num w:numId="26" w16cid:durableId="782044239">
    <w:abstractNumId w:val="33"/>
  </w:num>
  <w:num w:numId="27" w16cid:durableId="1503423701">
    <w:abstractNumId w:val="6"/>
  </w:num>
  <w:num w:numId="28" w16cid:durableId="1137575877">
    <w:abstractNumId w:val="0"/>
  </w:num>
  <w:num w:numId="29" w16cid:durableId="390079129">
    <w:abstractNumId w:val="35"/>
  </w:num>
  <w:num w:numId="30" w16cid:durableId="116267851">
    <w:abstractNumId w:val="10"/>
  </w:num>
  <w:num w:numId="31" w16cid:durableId="1876968122">
    <w:abstractNumId w:val="2"/>
  </w:num>
  <w:num w:numId="32" w16cid:durableId="284042618">
    <w:abstractNumId w:val="27"/>
  </w:num>
  <w:num w:numId="33" w16cid:durableId="15886738">
    <w:abstractNumId w:val="23"/>
  </w:num>
  <w:num w:numId="34" w16cid:durableId="435562826">
    <w:abstractNumId w:val="9"/>
  </w:num>
  <w:num w:numId="35" w16cid:durableId="1449591268">
    <w:abstractNumId w:val="16"/>
  </w:num>
  <w:num w:numId="36" w16cid:durableId="69235586">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2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E6D"/>
    <w:rsid w:val="00001112"/>
    <w:rsid w:val="000011AA"/>
    <w:rsid w:val="0000164B"/>
    <w:rsid w:val="000018FD"/>
    <w:rsid w:val="00001BDA"/>
    <w:rsid w:val="0000287A"/>
    <w:rsid w:val="00003C79"/>
    <w:rsid w:val="0000433E"/>
    <w:rsid w:val="00004A82"/>
    <w:rsid w:val="000070AE"/>
    <w:rsid w:val="00007E77"/>
    <w:rsid w:val="00007F48"/>
    <w:rsid w:val="000100D3"/>
    <w:rsid w:val="00011274"/>
    <w:rsid w:val="000116ED"/>
    <w:rsid w:val="00011FAF"/>
    <w:rsid w:val="00013319"/>
    <w:rsid w:val="00014480"/>
    <w:rsid w:val="000156C7"/>
    <w:rsid w:val="00016620"/>
    <w:rsid w:val="000207AE"/>
    <w:rsid w:val="000223CB"/>
    <w:rsid w:val="00024D0F"/>
    <w:rsid w:val="000265C9"/>
    <w:rsid w:val="000271C2"/>
    <w:rsid w:val="00027C9F"/>
    <w:rsid w:val="0003087C"/>
    <w:rsid w:val="0003685A"/>
    <w:rsid w:val="00036955"/>
    <w:rsid w:val="00037370"/>
    <w:rsid w:val="00043186"/>
    <w:rsid w:val="00043B63"/>
    <w:rsid w:val="00044D72"/>
    <w:rsid w:val="00046A0F"/>
    <w:rsid w:val="00047FF7"/>
    <w:rsid w:val="00050135"/>
    <w:rsid w:val="0005034F"/>
    <w:rsid w:val="000505D2"/>
    <w:rsid w:val="00050D01"/>
    <w:rsid w:val="000519C8"/>
    <w:rsid w:val="00052230"/>
    <w:rsid w:val="00052714"/>
    <w:rsid w:val="00052CD8"/>
    <w:rsid w:val="0005756B"/>
    <w:rsid w:val="00057C3B"/>
    <w:rsid w:val="00060767"/>
    <w:rsid w:val="000612DF"/>
    <w:rsid w:val="00062C09"/>
    <w:rsid w:val="00065A44"/>
    <w:rsid w:val="00066C0D"/>
    <w:rsid w:val="00072371"/>
    <w:rsid w:val="00072AD1"/>
    <w:rsid w:val="00072E26"/>
    <w:rsid w:val="00074024"/>
    <w:rsid w:val="000744C3"/>
    <w:rsid w:val="000803BD"/>
    <w:rsid w:val="00081F08"/>
    <w:rsid w:val="00083913"/>
    <w:rsid w:val="00085D94"/>
    <w:rsid w:val="00086F3D"/>
    <w:rsid w:val="00090B8E"/>
    <w:rsid w:val="00091775"/>
    <w:rsid w:val="00092608"/>
    <w:rsid w:val="00092E85"/>
    <w:rsid w:val="000932F0"/>
    <w:rsid w:val="000953EF"/>
    <w:rsid w:val="000963CD"/>
    <w:rsid w:val="00096B96"/>
    <w:rsid w:val="00097237"/>
    <w:rsid w:val="000A0528"/>
    <w:rsid w:val="000A0974"/>
    <w:rsid w:val="000A1445"/>
    <w:rsid w:val="000A1AEA"/>
    <w:rsid w:val="000A1FC7"/>
    <w:rsid w:val="000A231B"/>
    <w:rsid w:val="000A2885"/>
    <w:rsid w:val="000A2B99"/>
    <w:rsid w:val="000A3EB6"/>
    <w:rsid w:val="000A411D"/>
    <w:rsid w:val="000A4510"/>
    <w:rsid w:val="000A5B70"/>
    <w:rsid w:val="000A646E"/>
    <w:rsid w:val="000A7252"/>
    <w:rsid w:val="000B1AEE"/>
    <w:rsid w:val="000B25BF"/>
    <w:rsid w:val="000B390E"/>
    <w:rsid w:val="000B4378"/>
    <w:rsid w:val="000B5BF7"/>
    <w:rsid w:val="000B62C2"/>
    <w:rsid w:val="000C05D9"/>
    <w:rsid w:val="000C419E"/>
    <w:rsid w:val="000C4541"/>
    <w:rsid w:val="000C4A8D"/>
    <w:rsid w:val="000C4D30"/>
    <w:rsid w:val="000C5068"/>
    <w:rsid w:val="000C6208"/>
    <w:rsid w:val="000C6772"/>
    <w:rsid w:val="000D2303"/>
    <w:rsid w:val="000D2C22"/>
    <w:rsid w:val="000D3579"/>
    <w:rsid w:val="000D3843"/>
    <w:rsid w:val="000D3B4B"/>
    <w:rsid w:val="000D4491"/>
    <w:rsid w:val="000D5547"/>
    <w:rsid w:val="000E02ED"/>
    <w:rsid w:val="000E1FA3"/>
    <w:rsid w:val="000E2E9B"/>
    <w:rsid w:val="000E3273"/>
    <w:rsid w:val="000E4250"/>
    <w:rsid w:val="000E48A2"/>
    <w:rsid w:val="000E4950"/>
    <w:rsid w:val="000E529F"/>
    <w:rsid w:val="000E609B"/>
    <w:rsid w:val="000E6B6E"/>
    <w:rsid w:val="000F0465"/>
    <w:rsid w:val="000F16C5"/>
    <w:rsid w:val="000F2D68"/>
    <w:rsid w:val="000F38D0"/>
    <w:rsid w:val="000F4D60"/>
    <w:rsid w:val="000F6A43"/>
    <w:rsid w:val="001000BD"/>
    <w:rsid w:val="00101A94"/>
    <w:rsid w:val="00101F0C"/>
    <w:rsid w:val="00102164"/>
    <w:rsid w:val="00102C5C"/>
    <w:rsid w:val="00102EA6"/>
    <w:rsid w:val="0010321E"/>
    <w:rsid w:val="00104245"/>
    <w:rsid w:val="00104719"/>
    <w:rsid w:val="001051BA"/>
    <w:rsid w:val="001061B8"/>
    <w:rsid w:val="00111B8C"/>
    <w:rsid w:val="00112332"/>
    <w:rsid w:val="00112BA2"/>
    <w:rsid w:val="0011300B"/>
    <w:rsid w:val="001136A8"/>
    <w:rsid w:val="00116155"/>
    <w:rsid w:val="00117F49"/>
    <w:rsid w:val="00122923"/>
    <w:rsid w:val="00123F04"/>
    <w:rsid w:val="00123FD4"/>
    <w:rsid w:val="00124606"/>
    <w:rsid w:val="00125A00"/>
    <w:rsid w:val="0012FD60"/>
    <w:rsid w:val="00131F6F"/>
    <w:rsid w:val="00132134"/>
    <w:rsid w:val="00133FF6"/>
    <w:rsid w:val="0013674E"/>
    <w:rsid w:val="00136FB7"/>
    <w:rsid w:val="00141A12"/>
    <w:rsid w:val="00143EF5"/>
    <w:rsid w:val="001465B8"/>
    <w:rsid w:val="00147B9D"/>
    <w:rsid w:val="00148DEC"/>
    <w:rsid w:val="00152AB8"/>
    <w:rsid w:val="001532AB"/>
    <w:rsid w:val="0015358E"/>
    <w:rsid w:val="001542AA"/>
    <w:rsid w:val="00154CDF"/>
    <w:rsid w:val="00154D8F"/>
    <w:rsid w:val="00155D34"/>
    <w:rsid w:val="0015666A"/>
    <w:rsid w:val="001574E2"/>
    <w:rsid w:val="00157B8D"/>
    <w:rsid w:val="0016024A"/>
    <w:rsid w:val="00162AC3"/>
    <w:rsid w:val="00162DAC"/>
    <w:rsid w:val="001639D0"/>
    <w:rsid w:val="00163AE9"/>
    <w:rsid w:val="00164D97"/>
    <w:rsid w:val="0016519B"/>
    <w:rsid w:val="00165657"/>
    <w:rsid w:val="0016666A"/>
    <w:rsid w:val="00167847"/>
    <w:rsid w:val="00167967"/>
    <w:rsid w:val="0017066E"/>
    <w:rsid w:val="00170671"/>
    <w:rsid w:val="00170BD5"/>
    <w:rsid w:val="001714F2"/>
    <w:rsid w:val="00173E8D"/>
    <w:rsid w:val="00175610"/>
    <w:rsid w:val="001759E7"/>
    <w:rsid w:val="00176053"/>
    <w:rsid w:val="00176371"/>
    <w:rsid w:val="00177169"/>
    <w:rsid w:val="00177F6F"/>
    <w:rsid w:val="00180A5B"/>
    <w:rsid w:val="00180B3D"/>
    <w:rsid w:val="00180C2E"/>
    <w:rsid w:val="00181054"/>
    <w:rsid w:val="00182A4B"/>
    <w:rsid w:val="00182BC2"/>
    <w:rsid w:val="001836DE"/>
    <w:rsid w:val="00184511"/>
    <w:rsid w:val="00184CE4"/>
    <w:rsid w:val="001851A6"/>
    <w:rsid w:val="0018732B"/>
    <w:rsid w:val="001875A3"/>
    <w:rsid w:val="00187654"/>
    <w:rsid w:val="001912D2"/>
    <w:rsid w:val="00191F8C"/>
    <w:rsid w:val="00192C82"/>
    <w:rsid w:val="00192DF9"/>
    <w:rsid w:val="001939FB"/>
    <w:rsid w:val="00194A73"/>
    <w:rsid w:val="00195675"/>
    <w:rsid w:val="00195F71"/>
    <w:rsid w:val="001967C6"/>
    <w:rsid w:val="00197653"/>
    <w:rsid w:val="001A0BCC"/>
    <w:rsid w:val="001A36BE"/>
    <w:rsid w:val="001A3D77"/>
    <w:rsid w:val="001A4DD4"/>
    <w:rsid w:val="001A61BD"/>
    <w:rsid w:val="001B0150"/>
    <w:rsid w:val="001B0DDD"/>
    <w:rsid w:val="001B16A4"/>
    <w:rsid w:val="001B2137"/>
    <w:rsid w:val="001B2221"/>
    <w:rsid w:val="001B2B56"/>
    <w:rsid w:val="001B3847"/>
    <w:rsid w:val="001B3D53"/>
    <w:rsid w:val="001C0B96"/>
    <w:rsid w:val="001C1723"/>
    <w:rsid w:val="001C229B"/>
    <w:rsid w:val="001C40C6"/>
    <w:rsid w:val="001C61B2"/>
    <w:rsid w:val="001C7033"/>
    <w:rsid w:val="001C7E6D"/>
    <w:rsid w:val="001D1E56"/>
    <w:rsid w:val="001D26C8"/>
    <w:rsid w:val="001D2FAD"/>
    <w:rsid w:val="001D5073"/>
    <w:rsid w:val="001D57D7"/>
    <w:rsid w:val="001D59A2"/>
    <w:rsid w:val="001D5E15"/>
    <w:rsid w:val="001D609E"/>
    <w:rsid w:val="001D657B"/>
    <w:rsid w:val="001D6B57"/>
    <w:rsid w:val="001D7173"/>
    <w:rsid w:val="001E0E91"/>
    <w:rsid w:val="001E39D7"/>
    <w:rsid w:val="001E5731"/>
    <w:rsid w:val="001E6373"/>
    <w:rsid w:val="001F064E"/>
    <w:rsid w:val="001F0948"/>
    <w:rsid w:val="001F2204"/>
    <w:rsid w:val="001F3B9D"/>
    <w:rsid w:val="001F423E"/>
    <w:rsid w:val="001F4A9C"/>
    <w:rsid w:val="001F4C32"/>
    <w:rsid w:val="001F5F3A"/>
    <w:rsid w:val="001F602F"/>
    <w:rsid w:val="001F6707"/>
    <w:rsid w:val="0020003A"/>
    <w:rsid w:val="00200BF0"/>
    <w:rsid w:val="0020100D"/>
    <w:rsid w:val="002020A0"/>
    <w:rsid w:val="00202B78"/>
    <w:rsid w:val="00203CB8"/>
    <w:rsid w:val="00205B19"/>
    <w:rsid w:val="00206FF3"/>
    <w:rsid w:val="002079C8"/>
    <w:rsid w:val="00207F4B"/>
    <w:rsid w:val="00210B46"/>
    <w:rsid w:val="00213B71"/>
    <w:rsid w:val="00217432"/>
    <w:rsid w:val="002177C8"/>
    <w:rsid w:val="00217F00"/>
    <w:rsid w:val="00220301"/>
    <w:rsid w:val="002205F6"/>
    <w:rsid w:val="00221B58"/>
    <w:rsid w:val="0022223C"/>
    <w:rsid w:val="002225CA"/>
    <w:rsid w:val="00223290"/>
    <w:rsid w:val="0022425A"/>
    <w:rsid w:val="002247C2"/>
    <w:rsid w:val="00227049"/>
    <w:rsid w:val="002272AD"/>
    <w:rsid w:val="00227467"/>
    <w:rsid w:val="002278F6"/>
    <w:rsid w:val="002316A0"/>
    <w:rsid w:val="00231D1D"/>
    <w:rsid w:val="0023272E"/>
    <w:rsid w:val="00232E28"/>
    <w:rsid w:val="00234B87"/>
    <w:rsid w:val="00236C19"/>
    <w:rsid w:val="0023796D"/>
    <w:rsid w:val="002406A9"/>
    <w:rsid w:val="00240A99"/>
    <w:rsid w:val="002421F9"/>
    <w:rsid w:val="0024261F"/>
    <w:rsid w:val="00242A3C"/>
    <w:rsid w:val="00244FEC"/>
    <w:rsid w:val="00245EC5"/>
    <w:rsid w:val="0024676A"/>
    <w:rsid w:val="00250B3C"/>
    <w:rsid w:val="00251082"/>
    <w:rsid w:val="00251141"/>
    <w:rsid w:val="00251CBC"/>
    <w:rsid w:val="002539EA"/>
    <w:rsid w:val="00253DE3"/>
    <w:rsid w:val="00254386"/>
    <w:rsid w:val="00255C80"/>
    <w:rsid w:val="00256D45"/>
    <w:rsid w:val="00257251"/>
    <w:rsid w:val="00257C68"/>
    <w:rsid w:val="00260056"/>
    <w:rsid w:val="00260697"/>
    <w:rsid w:val="00260AFD"/>
    <w:rsid w:val="00260E10"/>
    <w:rsid w:val="00261903"/>
    <w:rsid w:val="00264CB0"/>
    <w:rsid w:val="00265143"/>
    <w:rsid w:val="002661DD"/>
    <w:rsid w:val="00266C80"/>
    <w:rsid w:val="00270D68"/>
    <w:rsid w:val="00271A9E"/>
    <w:rsid w:val="00272C2B"/>
    <w:rsid w:val="00276BC2"/>
    <w:rsid w:val="002773B0"/>
    <w:rsid w:val="002813A1"/>
    <w:rsid w:val="00281B5A"/>
    <w:rsid w:val="00282608"/>
    <w:rsid w:val="00282B83"/>
    <w:rsid w:val="00283028"/>
    <w:rsid w:val="00283220"/>
    <w:rsid w:val="00283771"/>
    <w:rsid w:val="0028383E"/>
    <w:rsid w:val="002856CC"/>
    <w:rsid w:val="00285B52"/>
    <w:rsid w:val="00285EBB"/>
    <w:rsid w:val="00287189"/>
    <w:rsid w:val="00291022"/>
    <w:rsid w:val="00292009"/>
    <w:rsid w:val="00292BEA"/>
    <w:rsid w:val="00293510"/>
    <w:rsid w:val="00295757"/>
    <w:rsid w:val="00296559"/>
    <w:rsid w:val="002A0C76"/>
    <w:rsid w:val="002A152C"/>
    <w:rsid w:val="002A27E8"/>
    <w:rsid w:val="002A3407"/>
    <w:rsid w:val="002A4820"/>
    <w:rsid w:val="002A4849"/>
    <w:rsid w:val="002A5596"/>
    <w:rsid w:val="002A5D9B"/>
    <w:rsid w:val="002A5F6A"/>
    <w:rsid w:val="002A6C0B"/>
    <w:rsid w:val="002A7591"/>
    <w:rsid w:val="002B1B60"/>
    <w:rsid w:val="002B24EF"/>
    <w:rsid w:val="002B2685"/>
    <w:rsid w:val="002B3DCC"/>
    <w:rsid w:val="002B5D3D"/>
    <w:rsid w:val="002B795B"/>
    <w:rsid w:val="002C24CC"/>
    <w:rsid w:val="002C43C0"/>
    <w:rsid w:val="002C4954"/>
    <w:rsid w:val="002C6250"/>
    <w:rsid w:val="002C6835"/>
    <w:rsid w:val="002C7243"/>
    <w:rsid w:val="002C7D10"/>
    <w:rsid w:val="002C7EDB"/>
    <w:rsid w:val="002D02DF"/>
    <w:rsid w:val="002D0A03"/>
    <w:rsid w:val="002D1B11"/>
    <w:rsid w:val="002D287C"/>
    <w:rsid w:val="002D404C"/>
    <w:rsid w:val="002D4C1A"/>
    <w:rsid w:val="002D4F86"/>
    <w:rsid w:val="002D5C00"/>
    <w:rsid w:val="002E0DA0"/>
    <w:rsid w:val="002E181D"/>
    <w:rsid w:val="002E1B95"/>
    <w:rsid w:val="002E3DCC"/>
    <w:rsid w:val="002E4147"/>
    <w:rsid w:val="002E4490"/>
    <w:rsid w:val="002E61BF"/>
    <w:rsid w:val="002E68BC"/>
    <w:rsid w:val="002F0BD4"/>
    <w:rsid w:val="002F2F82"/>
    <w:rsid w:val="002F3156"/>
    <w:rsid w:val="002F39E1"/>
    <w:rsid w:val="002F468F"/>
    <w:rsid w:val="002F4E1C"/>
    <w:rsid w:val="002F568E"/>
    <w:rsid w:val="002F5A38"/>
    <w:rsid w:val="002F5B85"/>
    <w:rsid w:val="002F688D"/>
    <w:rsid w:val="002F6A0F"/>
    <w:rsid w:val="00300073"/>
    <w:rsid w:val="00300C15"/>
    <w:rsid w:val="00304F99"/>
    <w:rsid w:val="0030793F"/>
    <w:rsid w:val="00310031"/>
    <w:rsid w:val="00310BE9"/>
    <w:rsid w:val="00310D55"/>
    <w:rsid w:val="00311B6F"/>
    <w:rsid w:val="00311EBB"/>
    <w:rsid w:val="003122D3"/>
    <w:rsid w:val="003127A5"/>
    <w:rsid w:val="003129C1"/>
    <w:rsid w:val="00312F99"/>
    <w:rsid w:val="0031332E"/>
    <w:rsid w:val="003140BC"/>
    <w:rsid w:val="003159CB"/>
    <w:rsid w:val="00317525"/>
    <w:rsid w:val="00317FCC"/>
    <w:rsid w:val="003205B9"/>
    <w:rsid w:val="00320A13"/>
    <w:rsid w:val="00321B05"/>
    <w:rsid w:val="00322823"/>
    <w:rsid w:val="0032341B"/>
    <w:rsid w:val="00324731"/>
    <w:rsid w:val="00324D25"/>
    <w:rsid w:val="00325298"/>
    <w:rsid w:val="00325DA2"/>
    <w:rsid w:val="00327029"/>
    <w:rsid w:val="00327BE8"/>
    <w:rsid w:val="00327C4C"/>
    <w:rsid w:val="003309F7"/>
    <w:rsid w:val="0033717D"/>
    <w:rsid w:val="003372BD"/>
    <w:rsid w:val="0033743C"/>
    <w:rsid w:val="00341EB8"/>
    <w:rsid w:val="00344714"/>
    <w:rsid w:val="00344ED8"/>
    <w:rsid w:val="00345695"/>
    <w:rsid w:val="00345DDD"/>
    <w:rsid w:val="0034709C"/>
    <w:rsid w:val="0035298C"/>
    <w:rsid w:val="00352F84"/>
    <w:rsid w:val="00353560"/>
    <w:rsid w:val="00353FDA"/>
    <w:rsid w:val="003554DA"/>
    <w:rsid w:val="0035569A"/>
    <w:rsid w:val="00355CB9"/>
    <w:rsid w:val="003566F5"/>
    <w:rsid w:val="00361DDD"/>
    <w:rsid w:val="003623B5"/>
    <w:rsid w:val="0036251E"/>
    <w:rsid w:val="00362C9B"/>
    <w:rsid w:val="003639B0"/>
    <w:rsid w:val="00364A63"/>
    <w:rsid w:val="00364D56"/>
    <w:rsid w:val="0036568E"/>
    <w:rsid w:val="00370260"/>
    <w:rsid w:val="00370357"/>
    <w:rsid w:val="00370A6D"/>
    <w:rsid w:val="00372681"/>
    <w:rsid w:val="00372F1B"/>
    <w:rsid w:val="0037319E"/>
    <w:rsid w:val="003743F4"/>
    <w:rsid w:val="003746EC"/>
    <w:rsid w:val="00374E2E"/>
    <w:rsid w:val="00375E1F"/>
    <w:rsid w:val="00376BA3"/>
    <w:rsid w:val="003804AB"/>
    <w:rsid w:val="00380875"/>
    <w:rsid w:val="00381D8F"/>
    <w:rsid w:val="00385E66"/>
    <w:rsid w:val="00386276"/>
    <w:rsid w:val="003868A9"/>
    <w:rsid w:val="003877CF"/>
    <w:rsid w:val="003910DD"/>
    <w:rsid w:val="0039132D"/>
    <w:rsid w:val="00391C92"/>
    <w:rsid w:val="00393504"/>
    <w:rsid w:val="003941AF"/>
    <w:rsid w:val="00394703"/>
    <w:rsid w:val="0039488E"/>
    <w:rsid w:val="00394974"/>
    <w:rsid w:val="00395E31"/>
    <w:rsid w:val="0039600D"/>
    <w:rsid w:val="00397D4C"/>
    <w:rsid w:val="00397DA1"/>
    <w:rsid w:val="003A0F88"/>
    <w:rsid w:val="003A23ED"/>
    <w:rsid w:val="003A2458"/>
    <w:rsid w:val="003A2F0B"/>
    <w:rsid w:val="003A3333"/>
    <w:rsid w:val="003A371A"/>
    <w:rsid w:val="003A3765"/>
    <w:rsid w:val="003A3996"/>
    <w:rsid w:val="003A4252"/>
    <w:rsid w:val="003A4931"/>
    <w:rsid w:val="003A4C65"/>
    <w:rsid w:val="003A6390"/>
    <w:rsid w:val="003A6B27"/>
    <w:rsid w:val="003A7916"/>
    <w:rsid w:val="003AA5F2"/>
    <w:rsid w:val="003B30A7"/>
    <w:rsid w:val="003B495C"/>
    <w:rsid w:val="003C1079"/>
    <w:rsid w:val="003C1B70"/>
    <w:rsid w:val="003C1FB8"/>
    <w:rsid w:val="003C68CA"/>
    <w:rsid w:val="003C7537"/>
    <w:rsid w:val="003D0644"/>
    <w:rsid w:val="003D1588"/>
    <w:rsid w:val="003D16A6"/>
    <w:rsid w:val="003D1B33"/>
    <w:rsid w:val="003D3E50"/>
    <w:rsid w:val="003D5D45"/>
    <w:rsid w:val="003D649F"/>
    <w:rsid w:val="003D8A87"/>
    <w:rsid w:val="003E0192"/>
    <w:rsid w:val="003E0A1C"/>
    <w:rsid w:val="003E1D6B"/>
    <w:rsid w:val="003E273E"/>
    <w:rsid w:val="003E4036"/>
    <w:rsid w:val="003E404A"/>
    <w:rsid w:val="003E40BD"/>
    <w:rsid w:val="003E766D"/>
    <w:rsid w:val="003E7DA3"/>
    <w:rsid w:val="003F0404"/>
    <w:rsid w:val="003F0A56"/>
    <w:rsid w:val="003F1EC3"/>
    <w:rsid w:val="003F24FB"/>
    <w:rsid w:val="003F46EA"/>
    <w:rsid w:val="003F485D"/>
    <w:rsid w:val="003F4C71"/>
    <w:rsid w:val="003F4F1A"/>
    <w:rsid w:val="003F5B2B"/>
    <w:rsid w:val="003F5DEF"/>
    <w:rsid w:val="003F5E4F"/>
    <w:rsid w:val="003F7D58"/>
    <w:rsid w:val="00403A10"/>
    <w:rsid w:val="00403A99"/>
    <w:rsid w:val="00404B02"/>
    <w:rsid w:val="00405120"/>
    <w:rsid w:val="0040634B"/>
    <w:rsid w:val="0040664F"/>
    <w:rsid w:val="00406E5E"/>
    <w:rsid w:val="004079DF"/>
    <w:rsid w:val="00410AF3"/>
    <w:rsid w:val="00410C01"/>
    <w:rsid w:val="004119B8"/>
    <w:rsid w:val="00411ACE"/>
    <w:rsid w:val="00412D35"/>
    <w:rsid w:val="00413012"/>
    <w:rsid w:val="00413672"/>
    <w:rsid w:val="00417444"/>
    <w:rsid w:val="00421281"/>
    <w:rsid w:val="004221F9"/>
    <w:rsid w:val="00422F7F"/>
    <w:rsid w:val="00422FC9"/>
    <w:rsid w:val="00423B5B"/>
    <w:rsid w:val="00425B68"/>
    <w:rsid w:val="00426046"/>
    <w:rsid w:val="004260D9"/>
    <w:rsid w:val="00427941"/>
    <w:rsid w:val="00427956"/>
    <w:rsid w:val="00427BE3"/>
    <w:rsid w:val="004307B8"/>
    <w:rsid w:val="00430A81"/>
    <w:rsid w:val="004317D3"/>
    <w:rsid w:val="00433D1E"/>
    <w:rsid w:val="00434204"/>
    <w:rsid w:val="00441970"/>
    <w:rsid w:val="004431BF"/>
    <w:rsid w:val="00445EF1"/>
    <w:rsid w:val="0044621F"/>
    <w:rsid w:val="004476E7"/>
    <w:rsid w:val="00452558"/>
    <w:rsid w:val="0045275D"/>
    <w:rsid w:val="00452E3D"/>
    <w:rsid w:val="00455CCE"/>
    <w:rsid w:val="00457D72"/>
    <w:rsid w:val="00460FE2"/>
    <w:rsid w:val="0046106A"/>
    <w:rsid w:val="00461201"/>
    <w:rsid w:val="0046188D"/>
    <w:rsid w:val="00461BB0"/>
    <w:rsid w:val="00461F85"/>
    <w:rsid w:val="00462739"/>
    <w:rsid w:val="00462E82"/>
    <w:rsid w:val="00463015"/>
    <w:rsid w:val="004634A5"/>
    <w:rsid w:val="00464E4D"/>
    <w:rsid w:val="00464F35"/>
    <w:rsid w:val="0046507C"/>
    <w:rsid w:val="0046653D"/>
    <w:rsid w:val="00466795"/>
    <w:rsid w:val="004672BC"/>
    <w:rsid w:val="00467410"/>
    <w:rsid w:val="00467464"/>
    <w:rsid w:val="00467ED9"/>
    <w:rsid w:val="0047194B"/>
    <w:rsid w:val="00471F4D"/>
    <w:rsid w:val="00472254"/>
    <w:rsid w:val="004726BE"/>
    <w:rsid w:val="00473A9F"/>
    <w:rsid w:val="00475151"/>
    <w:rsid w:val="00475237"/>
    <w:rsid w:val="004774AA"/>
    <w:rsid w:val="00483437"/>
    <w:rsid w:val="00483B5E"/>
    <w:rsid w:val="00484554"/>
    <w:rsid w:val="004865A7"/>
    <w:rsid w:val="00487419"/>
    <w:rsid w:val="00487723"/>
    <w:rsid w:val="0048DC8B"/>
    <w:rsid w:val="00490239"/>
    <w:rsid w:val="0049037E"/>
    <w:rsid w:val="004926DD"/>
    <w:rsid w:val="00492877"/>
    <w:rsid w:val="00494843"/>
    <w:rsid w:val="0049528F"/>
    <w:rsid w:val="00495D19"/>
    <w:rsid w:val="004A02B7"/>
    <w:rsid w:val="004A0B30"/>
    <w:rsid w:val="004A14A4"/>
    <w:rsid w:val="004A1EAB"/>
    <w:rsid w:val="004A1FE2"/>
    <w:rsid w:val="004A210B"/>
    <w:rsid w:val="004A2922"/>
    <w:rsid w:val="004A3659"/>
    <w:rsid w:val="004A4982"/>
    <w:rsid w:val="004A4F2B"/>
    <w:rsid w:val="004A54D7"/>
    <w:rsid w:val="004A59CA"/>
    <w:rsid w:val="004A64A4"/>
    <w:rsid w:val="004A6B30"/>
    <w:rsid w:val="004A6DEB"/>
    <w:rsid w:val="004B0656"/>
    <w:rsid w:val="004B1599"/>
    <w:rsid w:val="004B2848"/>
    <w:rsid w:val="004B2872"/>
    <w:rsid w:val="004B2A17"/>
    <w:rsid w:val="004B2ECE"/>
    <w:rsid w:val="004B3670"/>
    <w:rsid w:val="004B36FD"/>
    <w:rsid w:val="004B5CF2"/>
    <w:rsid w:val="004B65BF"/>
    <w:rsid w:val="004B6853"/>
    <w:rsid w:val="004B7724"/>
    <w:rsid w:val="004C014E"/>
    <w:rsid w:val="004C09F3"/>
    <w:rsid w:val="004C11DD"/>
    <w:rsid w:val="004C26BA"/>
    <w:rsid w:val="004C31C7"/>
    <w:rsid w:val="004C5051"/>
    <w:rsid w:val="004C5568"/>
    <w:rsid w:val="004C69E5"/>
    <w:rsid w:val="004C7DCF"/>
    <w:rsid w:val="004D096B"/>
    <w:rsid w:val="004D1ADF"/>
    <w:rsid w:val="004D24B5"/>
    <w:rsid w:val="004D2B81"/>
    <w:rsid w:val="004D4222"/>
    <w:rsid w:val="004D4F08"/>
    <w:rsid w:val="004D55B1"/>
    <w:rsid w:val="004D61B4"/>
    <w:rsid w:val="004D656D"/>
    <w:rsid w:val="004E04D8"/>
    <w:rsid w:val="004E0846"/>
    <w:rsid w:val="004E0AB3"/>
    <w:rsid w:val="004E1E43"/>
    <w:rsid w:val="004E272B"/>
    <w:rsid w:val="004E32BA"/>
    <w:rsid w:val="004E4D7B"/>
    <w:rsid w:val="004E4E37"/>
    <w:rsid w:val="004E5D01"/>
    <w:rsid w:val="004E6662"/>
    <w:rsid w:val="004E6A0F"/>
    <w:rsid w:val="004E6A94"/>
    <w:rsid w:val="004E7111"/>
    <w:rsid w:val="004F0099"/>
    <w:rsid w:val="004F34AE"/>
    <w:rsid w:val="004F37B8"/>
    <w:rsid w:val="004F37CD"/>
    <w:rsid w:val="004F4474"/>
    <w:rsid w:val="004F654E"/>
    <w:rsid w:val="004F75E0"/>
    <w:rsid w:val="004F793A"/>
    <w:rsid w:val="005008F3"/>
    <w:rsid w:val="00503C71"/>
    <w:rsid w:val="00503F67"/>
    <w:rsid w:val="005047AA"/>
    <w:rsid w:val="0050575B"/>
    <w:rsid w:val="00506814"/>
    <w:rsid w:val="00507366"/>
    <w:rsid w:val="00507BEB"/>
    <w:rsid w:val="00512E49"/>
    <w:rsid w:val="005146FD"/>
    <w:rsid w:val="00515A9A"/>
    <w:rsid w:val="00517C05"/>
    <w:rsid w:val="005201E4"/>
    <w:rsid w:val="0052022C"/>
    <w:rsid w:val="00521183"/>
    <w:rsid w:val="0052137A"/>
    <w:rsid w:val="00521D22"/>
    <w:rsid w:val="00522577"/>
    <w:rsid w:val="00522A05"/>
    <w:rsid w:val="00522E83"/>
    <w:rsid w:val="00523A46"/>
    <w:rsid w:val="00523C3A"/>
    <w:rsid w:val="00524F59"/>
    <w:rsid w:val="00525C12"/>
    <w:rsid w:val="00527517"/>
    <w:rsid w:val="00527B0D"/>
    <w:rsid w:val="00527DD2"/>
    <w:rsid w:val="00532D26"/>
    <w:rsid w:val="00533B74"/>
    <w:rsid w:val="005348FC"/>
    <w:rsid w:val="00534B7B"/>
    <w:rsid w:val="005359A9"/>
    <w:rsid w:val="00541FCB"/>
    <w:rsid w:val="00543255"/>
    <w:rsid w:val="00544219"/>
    <w:rsid w:val="0054532A"/>
    <w:rsid w:val="0054552C"/>
    <w:rsid w:val="00545690"/>
    <w:rsid w:val="00546819"/>
    <w:rsid w:val="00546E16"/>
    <w:rsid w:val="005500DA"/>
    <w:rsid w:val="005501E6"/>
    <w:rsid w:val="0055083C"/>
    <w:rsid w:val="00551E32"/>
    <w:rsid w:val="0055296F"/>
    <w:rsid w:val="00553935"/>
    <w:rsid w:val="00555A5F"/>
    <w:rsid w:val="00557CA1"/>
    <w:rsid w:val="005602F4"/>
    <w:rsid w:val="0056281A"/>
    <w:rsid w:val="00564CCF"/>
    <w:rsid w:val="0056772A"/>
    <w:rsid w:val="00570617"/>
    <w:rsid w:val="00570899"/>
    <w:rsid w:val="00571440"/>
    <w:rsid w:val="00571558"/>
    <w:rsid w:val="005719E8"/>
    <w:rsid w:val="0057214D"/>
    <w:rsid w:val="0057358D"/>
    <w:rsid w:val="00573AD6"/>
    <w:rsid w:val="00573B99"/>
    <w:rsid w:val="00575218"/>
    <w:rsid w:val="00575431"/>
    <w:rsid w:val="005756C5"/>
    <w:rsid w:val="005759D5"/>
    <w:rsid w:val="00575FEB"/>
    <w:rsid w:val="00576D26"/>
    <w:rsid w:val="00576E60"/>
    <w:rsid w:val="0057728D"/>
    <w:rsid w:val="00577B23"/>
    <w:rsid w:val="00577C20"/>
    <w:rsid w:val="00578FDC"/>
    <w:rsid w:val="00581D0B"/>
    <w:rsid w:val="00584248"/>
    <w:rsid w:val="00584DE3"/>
    <w:rsid w:val="00585F5A"/>
    <w:rsid w:val="00586105"/>
    <w:rsid w:val="00587D4D"/>
    <w:rsid w:val="00590F54"/>
    <w:rsid w:val="0059249A"/>
    <w:rsid w:val="0059356F"/>
    <w:rsid w:val="00593A64"/>
    <w:rsid w:val="00593A8C"/>
    <w:rsid w:val="00593AED"/>
    <w:rsid w:val="00593B09"/>
    <w:rsid w:val="00594F3B"/>
    <w:rsid w:val="005958F8"/>
    <w:rsid w:val="00596454"/>
    <w:rsid w:val="005965EB"/>
    <w:rsid w:val="00596B30"/>
    <w:rsid w:val="0059706E"/>
    <w:rsid w:val="00597302"/>
    <w:rsid w:val="0059747B"/>
    <w:rsid w:val="005A004A"/>
    <w:rsid w:val="005A6EE1"/>
    <w:rsid w:val="005B0544"/>
    <w:rsid w:val="005B10F7"/>
    <w:rsid w:val="005B20CB"/>
    <w:rsid w:val="005B243F"/>
    <w:rsid w:val="005B29FD"/>
    <w:rsid w:val="005B2B12"/>
    <w:rsid w:val="005B36C4"/>
    <w:rsid w:val="005B660E"/>
    <w:rsid w:val="005B7040"/>
    <w:rsid w:val="005B7A8E"/>
    <w:rsid w:val="005B7F73"/>
    <w:rsid w:val="005C066A"/>
    <w:rsid w:val="005C0E70"/>
    <w:rsid w:val="005C299E"/>
    <w:rsid w:val="005C4B93"/>
    <w:rsid w:val="005C57C3"/>
    <w:rsid w:val="005C639B"/>
    <w:rsid w:val="005C6C1C"/>
    <w:rsid w:val="005C7000"/>
    <w:rsid w:val="005D1FD7"/>
    <w:rsid w:val="005D54EF"/>
    <w:rsid w:val="005D785D"/>
    <w:rsid w:val="005E07F8"/>
    <w:rsid w:val="005E1B0E"/>
    <w:rsid w:val="005E4066"/>
    <w:rsid w:val="005E5659"/>
    <w:rsid w:val="005E68ED"/>
    <w:rsid w:val="005E776B"/>
    <w:rsid w:val="005E7AD9"/>
    <w:rsid w:val="005EB08B"/>
    <w:rsid w:val="005F0652"/>
    <w:rsid w:val="005F2A63"/>
    <w:rsid w:val="005F2FB4"/>
    <w:rsid w:val="005F54CD"/>
    <w:rsid w:val="00600D15"/>
    <w:rsid w:val="00601617"/>
    <w:rsid w:val="00602133"/>
    <w:rsid w:val="00602554"/>
    <w:rsid w:val="0060541B"/>
    <w:rsid w:val="00606C91"/>
    <w:rsid w:val="006075FD"/>
    <w:rsid w:val="00610BBD"/>
    <w:rsid w:val="006111D0"/>
    <w:rsid w:val="00613F6C"/>
    <w:rsid w:val="00614398"/>
    <w:rsid w:val="006178F6"/>
    <w:rsid w:val="00620736"/>
    <w:rsid w:val="006219BC"/>
    <w:rsid w:val="00622987"/>
    <w:rsid w:val="00623E9B"/>
    <w:rsid w:val="00624859"/>
    <w:rsid w:val="00627799"/>
    <w:rsid w:val="0063219B"/>
    <w:rsid w:val="00632EB8"/>
    <w:rsid w:val="0063370B"/>
    <w:rsid w:val="00634B1A"/>
    <w:rsid w:val="006360EA"/>
    <w:rsid w:val="0063746C"/>
    <w:rsid w:val="00637894"/>
    <w:rsid w:val="0064199C"/>
    <w:rsid w:val="00641B04"/>
    <w:rsid w:val="0064322C"/>
    <w:rsid w:val="00644E12"/>
    <w:rsid w:val="00644E8B"/>
    <w:rsid w:val="00644E94"/>
    <w:rsid w:val="00645E84"/>
    <w:rsid w:val="006470F1"/>
    <w:rsid w:val="0065028B"/>
    <w:rsid w:val="0065039E"/>
    <w:rsid w:val="00651799"/>
    <w:rsid w:val="00651AA3"/>
    <w:rsid w:val="00651F94"/>
    <w:rsid w:val="00652397"/>
    <w:rsid w:val="0065406F"/>
    <w:rsid w:val="00654310"/>
    <w:rsid w:val="00657995"/>
    <w:rsid w:val="00660A2C"/>
    <w:rsid w:val="0066107D"/>
    <w:rsid w:val="00662C92"/>
    <w:rsid w:val="006633BD"/>
    <w:rsid w:val="00664317"/>
    <w:rsid w:val="00664E1F"/>
    <w:rsid w:val="00666378"/>
    <w:rsid w:val="0067010E"/>
    <w:rsid w:val="0067120F"/>
    <w:rsid w:val="006732F8"/>
    <w:rsid w:val="00673C31"/>
    <w:rsid w:val="00674A60"/>
    <w:rsid w:val="006756BA"/>
    <w:rsid w:val="00675D3A"/>
    <w:rsid w:val="00675E5C"/>
    <w:rsid w:val="0067635E"/>
    <w:rsid w:val="0067663D"/>
    <w:rsid w:val="0067664B"/>
    <w:rsid w:val="00676DC6"/>
    <w:rsid w:val="00676EDB"/>
    <w:rsid w:val="0067701B"/>
    <w:rsid w:val="006772C3"/>
    <w:rsid w:val="00677B8A"/>
    <w:rsid w:val="0068089B"/>
    <w:rsid w:val="0068104B"/>
    <w:rsid w:val="00682125"/>
    <w:rsid w:val="0068309C"/>
    <w:rsid w:val="00684DE7"/>
    <w:rsid w:val="006852C9"/>
    <w:rsid w:val="00685F51"/>
    <w:rsid w:val="00687762"/>
    <w:rsid w:val="00687C8C"/>
    <w:rsid w:val="00687FC1"/>
    <w:rsid w:val="006904CD"/>
    <w:rsid w:val="0069275F"/>
    <w:rsid w:val="00692EE9"/>
    <w:rsid w:val="00693305"/>
    <w:rsid w:val="00697DBC"/>
    <w:rsid w:val="006A02CE"/>
    <w:rsid w:val="006A1C7B"/>
    <w:rsid w:val="006A25E2"/>
    <w:rsid w:val="006A2AA2"/>
    <w:rsid w:val="006A3D1A"/>
    <w:rsid w:val="006A4EAF"/>
    <w:rsid w:val="006A58AD"/>
    <w:rsid w:val="006A5C9B"/>
    <w:rsid w:val="006A78B4"/>
    <w:rsid w:val="006A7987"/>
    <w:rsid w:val="006B035D"/>
    <w:rsid w:val="006B05B0"/>
    <w:rsid w:val="006B0624"/>
    <w:rsid w:val="006B1FDF"/>
    <w:rsid w:val="006B39FD"/>
    <w:rsid w:val="006B3A71"/>
    <w:rsid w:val="006B4504"/>
    <w:rsid w:val="006B55F3"/>
    <w:rsid w:val="006B57A1"/>
    <w:rsid w:val="006C0A3B"/>
    <w:rsid w:val="006C1035"/>
    <w:rsid w:val="006C3574"/>
    <w:rsid w:val="006C366F"/>
    <w:rsid w:val="006C3D14"/>
    <w:rsid w:val="006C40A9"/>
    <w:rsid w:val="006C4130"/>
    <w:rsid w:val="006C5B9C"/>
    <w:rsid w:val="006C6B8F"/>
    <w:rsid w:val="006C7F47"/>
    <w:rsid w:val="006C7FF0"/>
    <w:rsid w:val="006D0C75"/>
    <w:rsid w:val="006D54EB"/>
    <w:rsid w:val="006E1793"/>
    <w:rsid w:val="006E231A"/>
    <w:rsid w:val="006F1485"/>
    <w:rsid w:val="006F169C"/>
    <w:rsid w:val="006F184C"/>
    <w:rsid w:val="006F3754"/>
    <w:rsid w:val="006F3C02"/>
    <w:rsid w:val="006F43AD"/>
    <w:rsid w:val="006F4D81"/>
    <w:rsid w:val="006F7516"/>
    <w:rsid w:val="0070110F"/>
    <w:rsid w:val="00702367"/>
    <w:rsid w:val="00702372"/>
    <w:rsid w:val="00703E9E"/>
    <w:rsid w:val="0070451D"/>
    <w:rsid w:val="00705839"/>
    <w:rsid w:val="00705DFE"/>
    <w:rsid w:val="00707091"/>
    <w:rsid w:val="00710383"/>
    <w:rsid w:val="00711065"/>
    <w:rsid w:val="0071107F"/>
    <w:rsid w:val="007116F9"/>
    <w:rsid w:val="0071226B"/>
    <w:rsid w:val="00712722"/>
    <w:rsid w:val="00712C3D"/>
    <w:rsid w:val="0071386F"/>
    <w:rsid w:val="007143BD"/>
    <w:rsid w:val="00715621"/>
    <w:rsid w:val="007162DE"/>
    <w:rsid w:val="00716D80"/>
    <w:rsid w:val="00717BE9"/>
    <w:rsid w:val="00721EB1"/>
    <w:rsid w:val="007224D6"/>
    <w:rsid w:val="0072330D"/>
    <w:rsid w:val="00724FA0"/>
    <w:rsid w:val="007260CB"/>
    <w:rsid w:val="00726E7F"/>
    <w:rsid w:val="0073092B"/>
    <w:rsid w:val="007328E9"/>
    <w:rsid w:val="00732C95"/>
    <w:rsid w:val="0073306D"/>
    <w:rsid w:val="00734B52"/>
    <w:rsid w:val="0073554B"/>
    <w:rsid w:val="007357F5"/>
    <w:rsid w:val="007361C2"/>
    <w:rsid w:val="007364D6"/>
    <w:rsid w:val="007414D9"/>
    <w:rsid w:val="00741AFF"/>
    <w:rsid w:val="007428A2"/>
    <w:rsid w:val="00743144"/>
    <w:rsid w:val="007436D7"/>
    <w:rsid w:val="00744C12"/>
    <w:rsid w:val="00744D57"/>
    <w:rsid w:val="00747B8B"/>
    <w:rsid w:val="0074923F"/>
    <w:rsid w:val="00750E55"/>
    <w:rsid w:val="00750FBC"/>
    <w:rsid w:val="0075101C"/>
    <w:rsid w:val="00751F57"/>
    <w:rsid w:val="00752D48"/>
    <w:rsid w:val="007543F4"/>
    <w:rsid w:val="00755407"/>
    <w:rsid w:val="00757814"/>
    <w:rsid w:val="007601BF"/>
    <w:rsid w:val="0076067A"/>
    <w:rsid w:val="00760893"/>
    <w:rsid w:val="00761400"/>
    <w:rsid w:val="00763798"/>
    <w:rsid w:val="00764D67"/>
    <w:rsid w:val="00770E71"/>
    <w:rsid w:val="00770F66"/>
    <w:rsid w:val="00770FB0"/>
    <w:rsid w:val="00773A08"/>
    <w:rsid w:val="007749B8"/>
    <w:rsid w:val="00775B2C"/>
    <w:rsid w:val="0077668B"/>
    <w:rsid w:val="0077728A"/>
    <w:rsid w:val="00777972"/>
    <w:rsid w:val="007807A6"/>
    <w:rsid w:val="00785BA6"/>
    <w:rsid w:val="00785EEF"/>
    <w:rsid w:val="00786F60"/>
    <w:rsid w:val="00790457"/>
    <w:rsid w:val="00791EF0"/>
    <w:rsid w:val="00794C4D"/>
    <w:rsid w:val="00794D78"/>
    <w:rsid w:val="00795A72"/>
    <w:rsid w:val="00795AD2"/>
    <w:rsid w:val="00796718"/>
    <w:rsid w:val="00796F03"/>
    <w:rsid w:val="007972E8"/>
    <w:rsid w:val="007A0E17"/>
    <w:rsid w:val="007A4172"/>
    <w:rsid w:val="007B052E"/>
    <w:rsid w:val="007B27DA"/>
    <w:rsid w:val="007B30CD"/>
    <w:rsid w:val="007B321D"/>
    <w:rsid w:val="007B3518"/>
    <w:rsid w:val="007B4A2E"/>
    <w:rsid w:val="007B501C"/>
    <w:rsid w:val="007B5211"/>
    <w:rsid w:val="007B7E71"/>
    <w:rsid w:val="007C063F"/>
    <w:rsid w:val="007C15C7"/>
    <w:rsid w:val="007C216E"/>
    <w:rsid w:val="007C2517"/>
    <w:rsid w:val="007C31AC"/>
    <w:rsid w:val="007C5879"/>
    <w:rsid w:val="007C5997"/>
    <w:rsid w:val="007C5DBB"/>
    <w:rsid w:val="007C6CAF"/>
    <w:rsid w:val="007C71F2"/>
    <w:rsid w:val="007C7475"/>
    <w:rsid w:val="007D0FD3"/>
    <w:rsid w:val="007D1664"/>
    <w:rsid w:val="007D1EDA"/>
    <w:rsid w:val="007D212F"/>
    <w:rsid w:val="007D2D84"/>
    <w:rsid w:val="007D35C6"/>
    <w:rsid w:val="007D4609"/>
    <w:rsid w:val="007D5C1E"/>
    <w:rsid w:val="007D6999"/>
    <w:rsid w:val="007D7130"/>
    <w:rsid w:val="007E023A"/>
    <w:rsid w:val="007E02F1"/>
    <w:rsid w:val="007E24EE"/>
    <w:rsid w:val="007E288C"/>
    <w:rsid w:val="007E299C"/>
    <w:rsid w:val="007E341F"/>
    <w:rsid w:val="007F0C48"/>
    <w:rsid w:val="007F105D"/>
    <w:rsid w:val="007F13E5"/>
    <w:rsid w:val="007F2B28"/>
    <w:rsid w:val="007F2B95"/>
    <w:rsid w:val="007F3397"/>
    <w:rsid w:val="007F4156"/>
    <w:rsid w:val="007F5456"/>
    <w:rsid w:val="007F596A"/>
    <w:rsid w:val="007F5C88"/>
    <w:rsid w:val="007F5E3A"/>
    <w:rsid w:val="007F5FFB"/>
    <w:rsid w:val="007F7004"/>
    <w:rsid w:val="00801DB3"/>
    <w:rsid w:val="00802235"/>
    <w:rsid w:val="008039BE"/>
    <w:rsid w:val="00803EE2"/>
    <w:rsid w:val="00804C6A"/>
    <w:rsid w:val="00805839"/>
    <w:rsid w:val="00806A56"/>
    <w:rsid w:val="00807D4B"/>
    <w:rsid w:val="008108A8"/>
    <w:rsid w:val="00810C5C"/>
    <w:rsid w:val="0081144D"/>
    <w:rsid w:val="008117E5"/>
    <w:rsid w:val="00812374"/>
    <w:rsid w:val="0081441A"/>
    <w:rsid w:val="008146AB"/>
    <w:rsid w:val="008154EE"/>
    <w:rsid w:val="00816F5A"/>
    <w:rsid w:val="00817750"/>
    <w:rsid w:val="008209DE"/>
    <w:rsid w:val="00820CBE"/>
    <w:rsid w:val="00820E75"/>
    <w:rsid w:val="008218BC"/>
    <w:rsid w:val="00821ABE"/>
    <w:rsid w:val="00821AD4"/>
    <w:rsid w:val="00821FED"/>
    <w:rsid w:val="00823441"/>
    <w:rsid w:val="00824837"/>
    <w:rsid w:val="008255A3"/>
    <w:rsid w:val="008275F9"/>
    <w:rsid w:val="0082796C"/>
    <w:rsid w:val="00827C51"/>
    <w:rsid w:val="008302DE"/>
    <w:rsid w:val="00830E83"/>
    <w:rsid w:val="00830F74"/>
    <w:rsid w:val="008312B4"/>
    <w:rsid w:val="0083144D"/>
    <w:rsid w:val="008346EC"/>
    <w:rsid w:val="008349DA"/>
    <w:rsid w:val="0083569A"/>
    <w:rsid w:val="00835FD2"/>
    <w:rsid w:val="00836B4B"/>
    <w:rsid w:val="008407D9"/>
    <w:rsid w:val="00840DE9"/>
    <w:rsid w:val="008411C3"/>
    <w:rsid w:val="008412E8"/>
    <w:rsid w:val="00841EE1"/>
    <w:rsid w:val="00842903"/>
    <w:rsid w:val="00842970"/>
    <w:rsid w:val="0084305C"/>
    <w:rsid w:val="008430EA"/>
    <w:rsid w:val="00844148"/>
    <w:rsid w:val="00844D5A"/>
    <w:rsid w:val="008468A5"/>
    <w:rsid w:val="00846A77"/>
    <w:rsid w:val="0085151C"/>
    <w:rsid w:val="008519AB"/>
    <w:rsid w:val="00852396"/>
    <w:rsid w:val="008524A2"/>
    <w:rsid w:val="008524A4"/>
    <w:rsid w:val="00852DAF"/>
    <w:rsid w:val="00854347"/>
    <w:rsid w:val="00854A92"/>
    <w:rsid w:val="00855771"/>
    <w:rsid w:val="00856003"/>
    <w:rsid w:val="00856AE9"/>
    <w:rsid w:val="008570DA"/>
    <w:rsid w:val="008621F3"/>
    <w:rsid w:val="008629C3"/>
    <w:rsid w:val="00863560"/>
    <w:rsid w:val="00863F0A"/>
    <w:rsid w:val="008645FC"/>
    <w:rsid w:val="00870C5C"/>
    <w:rsid w:val="00870CA3"/>
    <w:rsid w:val="008714B7"/>
    <w:rsid w:val="0087186E"/>
    <w:rsid w:val="00874383"/>
    <w:rsid w:val="00875132"/>
    <w:rsid w:val="00875599"/>
    <w:rsid w:val="00875C5E"/>
    <w:rsid w:val="008769EE"/>
    <w:rsid w:val="008774D1"/>
    <w:rsid w:val="00880D76"/>
    <w:rsid w:val="008816BC"/>
    <w:rsid w:val="008817D5"/>
    <w:rsid w:val="0088291C"/>
    <w:rsid w:val="00884E37"/>
    <w:rsid w:val="008858C7"/>
    <w:rsid w:val="00886D03"/>
    <w:rsid w:val="00887195"/>
    <w:rsid w:val="00890273"/>
    <w:rsid w:val="00890E1A"/>
    <w:rsid w:val="00895423"/>
    <w:rsid w:val="008955F2"/>
    <w:rsid w:val="00896EA5"/>
    <w:rsid w:val="008A0F9E"/>
    <w:rsid w:val="008A146B"/>
    <w:rsid w:val="008A1572"/>
    <w:rsid w:val="008A1734"/>
    <w:rsid w:val="008A1911"/>
    <w:rsid w:val="008A1DAB"/>
    <w:rsid w:val="008A2E79"/>
    <w:rsid w:val="008A4C89"/>
    <w:rsid w:val="008A4CA6"/>
    <w:rsid w:val="008A53FE"/>
    <w:rsid w:val="008A618C"/>
    <w:rsid w:val="008A6533"/>
    <w:rsid w:val="008B0E3B"/>
    <w:rsid w:val="008B1582"/>
    <w:rsid w:val="008B18A2"/>
    <w:rsid w:val="008B23C0"/>
    <w:rsid w:val="008B4072"/>
    <w:rsid w:val="008B46DA"/>
    <w:rsid w:val="008B4F7B"/>
    <w:rsid w:val="008B5E89"/>
    <w:rsid w:val="008B60CE"/>
    <w:rsid w:val="008B710E"/>
    <w:rsid w:val="008B729B"/>
    <w:rsid w:val="008C1F23"/>
    <w:rsid w:val="008C290D"/>
    <w:rsid w:val="008C4569"/>
    <w:rsid w:val="008C5794"/>
    <w:rsid w:val="008C5948"/>
    <w:rsid w:val="008C6234"/>
    <w:rsid w:val="008C68B2"/>
    <w:rsid w:val="008C743F"/>
    <w:rsid w:val="008C75B8"/>
    <w:rsid w:val="008C7B86"/>
    <w:rsid w:val="008D0143"/>
    <w:rsid w:val="008D0279"/>
    <w:rsid w:val="008D0B64"/>
    <w:rsid w:val="008D12EC"/>
    <w:rsid w:val="008D384C"/>
    <w:rsid w:val="008D4AB8"/>
    <w:rsid w:val="008D62FB"/>
    <w:rsid w:val="008D7091"/>
    <w:rsid w:val="008E20C6"/>
    <w:rsid w:val="008E3446"/>
    <w:rsid w:val="008E4938"/>
    <w:rsid w:val="008E512D"/>
    <w:rsid w:val="008F164C"/>
    <w:rsid w:val="008F2D62"/>
    <w:rsid w:val="008F3492"/>
    <w:rsid w:val="008F4602"/>
    <w:rsid w:val="008F4B67"/>
    <w:rsid w:val="008F5CF9"/>
    <w:rsid w:val="008F7050"/>
    <w:rsid w:val="008F7E07"/>
    <w:rsid w:val="00900749"/>
    <w:rsid w:val="00901C7E"/>
    <w:rsid w:val="00902AA4"/>
    <w:rsid w:val="00904D4A"/>
    <w:rsid w:val="00908E63"/>
    <w:rsid w:val="0091078C"/>
    <w:rsid w:val="00910C8D"/>
    <w:rsid w:val="00911CF2"/>
    <w:rsid w:val="00912683"/>
    <w:rsid w:val="00912F05"/>
    <w:rsid w:val="00913F35"/>
    <w:rsid w:val="00914AA5"/>
    <w:rsid w:val="00914C12"/>
    <w:rsid w:val="00920688"/>
    <w:rsid w:val="00920ADC"/>
    <w:rsid w:val="009235C4"/>
    <w:rsid w:val="00933CD3"/>
    <w:rsid w:val="00934A09"/>
    <w:rsid w:val="0093612E"/>
    <w:rsid w:val="00936F34"/>
    <w:rsid w:val="00936F7B"/>
    <w:rsid w:val="009425A2"/>
    <w:rsid w:val="0094383D"/>
    <w:rsid w:val="00945938"/>
    <w:rsid w:val="00945C01"/>
    <w:rsid w:val="009464D3"/>
    <w:rsid w:val="00947EE4"/>
    <w:rsid w:val="00950078"/>
    <w:rsid w:val="00951C40"/>
    <w:rsid w:val="00953D71"/>
    <w:rsid w:val="009559F1"/>
    <w:rsid w:val="009565D0"/>
    <w:rsid w:val="00956774"/>
    <w:rsid w:val="00956D81"/>
    <w:rsid w:val="00957458"/>
    <w:rsid w:val="00963168"/>
    <w:rsid w:val="00964273"/>
    <w:rsid w:val="00967B28"/>
    <w:rsid w:val="00970918"/>
    <w:rsid w:val="00970EBC"/>
    <w:rsid w:val="00971943"/>
    <w:rsid w:val="00972B89"/>
    <w:rsid w:val="00973772"/>
    <w:rsid w:val="0097543B"/>
    <w:rsid w:val="00977BB6"/>
    <w:rsid w:val="00980B71"/>
    <w:rsid w:val="00980C84"/>
    <w:rsid w:val="00980F0A"/>
    <w:rsid w:val="00981FA4"/>
    <w:rsid w:val="00982B82"/>
    <w:rsid w:val="009837FF"/>
    <w:rsid w:val="00985DB6"/>
    <w:rsid w:val="00985FB6"/>
    <w:rsid w:val="009875A5"/>
    <w:rsid w:val="00990DAF"/>
    <w:rsid w:val="00991018"/>
    <w:rsid w:val="00991E89"/>
    <w:rsid w:val="00992A04"/>
    <w:rsid w:val="0099374F"/>
    <w:rsid w:val="00993963"/>
    <w:rsid w:val="00994638"/>
    <w:rsid w:val="009947BC"/>
    <w:rsid w:val="009949C5"/>
    <w:rsid w:val="00996ACB"/>
    <w:rsid w:val="00996B54"/>
    <w:rsid w:val="009A148A"/>
    <w:rsid w:val="009A14A6"/>
    <w:rsid w:val="009A29B5"/>
    <w:rsid w:val="009A2AAD"/>
    <w:rsid w:val="009A5CEB"/>
    <w:rsid w:val="009B13B5"/>
    <w:rsid w:val="009B1B04"/>
    <w:rsid w:val="009B4848"/>
    <w:rsid w:val="009B5844"/>
    <w:rsid w:val="009B747A"/>
    <w:rsid w:val="009B7E6D"/>
    <w:rsid w:val="009C1FD0"/>
    <w:rsid w:val="009C4F57"/>
    <w:rsid w:val="009C62DC"/>
    <w:rsid w:val="009C6310"/>
    <w:rsid w:val="009C76EC"/>
    <w:rsid w:val="009C7CA2"/>
    <w:rsid w:val="009D2442"/>
    <w:rsid w:val="009D3594"/>
    <w:rsid w:val="009D4D75"/>
    <w:rsid w:val="009D52B3"/>
    <w:rsid w:val="009D741D"/>
    <w:rsid w:val="009D7A39"/>
    <w:rsid w:val="009E1D5C"/>
    <w:rsid w:val="009E2758"/>
    <w:rsid w:val="009E2EE4"/>
    <w:rsid w:val="009E3AEC"/>
    <w:rsid w:val="009E43E0"/>
    <w:rsid w:val="009E4453"/>
    <w:rsid w:val="009E4F38"/>
    <w:rsid w:val="009E51B2"/>
    <w:rsid w:val="009E53A6"/>
    <w:rsid w:val="009E5A70"/>
    <w:rsid w:val="009E5DD4"/>
    <w:rsid w:val="009E76EF"/>
    <w:rsid w:val="009F091F"/>
    <w:rsid w:val="009F0AA3"/>
    <w:rsid w:val="009F0B7F"/>
    <w:rsid w:val="009F16EC"/>
    <w:rsid w:val="009F31F4"/>
    <w:rsid w:val="009F359C"/>
    <w:rsid w:val="009F36F8"/>
    <w:rsid w:val="009F397A"/>
    <w:rsid w:val="009F3A59"/>
    <w:rsid w:val="009F42E8"/>
    <w:rsid w:val="009F4981"/>
    <w:rsid w:val="009F56A2"/>
    <w:rsid w:val="009F61AA"/>
    <w:rsid w:val="009F6BDE"/>
    <w:rsid w:val="00A02102"/>
    <w:rsid w:val="00A02493"/>
    <w:rsid w:val="00A02CE0"/>
    <w:rsid w:val="00A03FED"/>
    <w:rsid w:val="00A05257"/>
    <w:rsid w:val="00A1016F"/>
    <w:rsid w:val="00A1069E"/>
    <w:rsid w:val="00A12A4E"/>
    <w:rsid w:val="00A12DB5"/>
    <w:rsid w:val="00A12DEE"/>
    <w:rsid w:val="00A139A5"/>
    <w:rsid w:val="00A13D5C"/>
    <w:rsid w:val="00A141C9"/>
    <w:rsid w:val="00A14792"/>
    <w:rsid w:val="00A14D9A"/>
    <w:rsid w:val="00A14FBD"/>
    <w:rsid w:val="00A1565C"/>
    <w:rsid w:val="00A161B7"/>
    <w:rsid w:val="00A1758F"/>
    <w:rsid w:val="00A20EA9"/>
    <w:rsid w:val="00A212B7"/>
    <w:rsid w:val="00A23934"/>
    <w:rsid w:val="00A23C66"/>
    <w:rsid w:val="00A24598"/>
    <w:rsid w:val="00A24BE4"/>
    <w:rsid w:val="00A24F21"/>
    <w:rsid w:val="00A24FDF"/>
    <w:rsid w:val="00A259D4"/>
    <w:rsid w:val="00A25A5A"/>
    <w:rsid w:val="00A27A70"/>
    <w:rsid w:val="00A27C36"/>
    <w:rsid w:val="00A3027C"/>
    <w:rsid w:val="00A3084C"/>
    <w:rsid w:val="00A31984"/>
    <w:rsid w:val="00A31CF5"/>
    <w:rsid w:val="00A33981"/>
    <w:rsid w:val="00A35E06"/>
    <w:rsid w:val="00A37B73"/>
    <w:rsid w:val="00A43C8A"/>
    <w:rsid w:val="00A444B2"/>
    <w:rsid w:val="00A44928"/>
    <w:rsid w:val="00A44EE0"/>
    <w:rsid w:val="00A46712"/>
    <w:rsid w:val="00A47AE4"/>
    <w:rsid w:val="00A505A1"/>
    <w:rsid w:val="00A51E4C"/>
    <w:rsid w:val="00A5269A"/>
    <w:rsid w:val="00A53684"/>
    <w:rsid w:val="00A54C78"/>
    <w:rsid w:val="00A61D6D"/>
    <w:rsid w:val="00A6287C"/>
    <w:rsid w:val="00A62C33"/>
    <w:rsid w:val="00A62CF4"/>
    <w:rsid w:val="00A632FC"/>
    <w:rsid w:val="00A63EE3"/>
    <w:rsid w:val="00A64380"/>
    <w:rsid w:val="00A645DC"/>
    <w:rsid w:val="00A6514F"/>
    <w:rsid w:val="00A66D9F"/>
    <w:rsid w:val="00A674F4"/>
    <w:rsid w:val="00A70192"/>
    <w:rsid w:val="00A7233F"/>
    <w:rsid w:val="00A72827"/>
    <w:rsid w:val="00A72D26"/>
    <w:rsid w:val="00A75E56"/>
    <w:rsid w:val="00A77ADC"/>
    <w:rsid w:val="00A77E50"/>
    <w:rsid w:val="00A80723"/>
    <w:rsid w:val="00A846C2"/>
    <w:rsid w:val="00A85673"/>
    <w:rsid w:val="00A85DCE"/>
    <w:rsid w:val="00A90D5E"/>
    <w:rsid w:val="00A90FA3"/>
    <w:rsid w:val="00A91952"/>
    <w:rsid w:val="00A92277"/>
    <w:rsid w:val="00A9230E"/>
    <w:rsid w:val="00A942E6"/>
    <w:rsid w:val="00A961A5"/>
    <w:rsid w:val="00A96804"/>
    <w:rsid w:val="00A974E6"/>
    <w:rsid w:val="00AA1973"/>
    <w:rsid w:val="00AA1A86"/>
    <w:rsid w:val="00AA2397"/>
    <w:rsid w:val="00AA6E2C"/>
    <w:rsid w:val="00AA7275"/>
    <w:rsid w:val="00AA7B73"/>
    <w:rsid w:val="00AB04F8"/>
    <w:rsid w:val="00AB3905"/>
    <w:rsid w:val="00AB45F7"/>
    <w:rsid w:val="00AB70B4"/>
    <w:rsid w:val="00AB71BD"/>
    <w:rsid w:val="00AB77C1"/>
    <w:rsid w:val="00AC14DA"/>
    <w:rsid w:val="00AC153F"/>
    <w:rsid w:val="00AC1671"/>
    <w:rsid w:val="00AC2E00"/>
    <w:rsid w:val="00AC304C"/>
    <w:rsid w:val="00AC59BC"/>
    <w:rsid w:val="00AD07F9"/>
    <w:rsid w:val="00AD2DC1"/>
    <w:rsid w:val="00AD2E88"/>
    <w:rsid w:val="00AD490F"/>
    <w:rsid w:val="00AD5149"/>
    <w:rsid w:val="00AD6D6C"/>
    <w:rsid w:val="00AD71DC"/>
    <w:rsid w:val="00AD7743"/>
    <w:rsid w:val="00AD7814"/>
    <w:rsid w:val="00ADE17A"/>
    <w:rsid w:val="00AE1350"/>
    <w:rsid w:val="00AE184D"/>
    <w:rsid w:val="00AE2381"/>
    <w:rsid w:val="00AE3217"/>
    <w:rsid w:val="00AE42BB"/>
    <w:rsid w:val="00AE4BF4"/>
    <w:rsid w:val="00AE6F7C"/>
    <w:rsid w:val="00AE756C"/>
    <w:rsid w:val="00AF07E0"/>
    <w:rsid w:val="00AF081A"/>
    <w:rsid w:val="00AF0881"/>
    <w:rsid w:val="00AF177A"/>
    <w:rsid w:val="00AF35E2"/>
    <w:rsid w:val="00AF5FC6"/>
    <w:rsid w:val="00AF63C7"/>
    <w:rsid w:val="00AF655F"/>
    <w:rsid w:val="00AF6BD9"/>
    <w:rsid w:val="00AF6DEB"/>
    <w:rsid w:val="00AF6EAE"/>
    <w:rsid w:val="00B0041D"/>
    <w:rsid w:val="00B0236F"/>
    <w:rsid w:val="00B02C8B"/>
    <w:rsid w:val="00B0321A"/>
    <w:rsid w:val="00B056F6"/>
    <w:rsid w:val="00B05D8C"/>
    <w:rsid w:val="00B06963"/>
    <w:rsid w:val="00B078EF"/>
    <w:rsid w:val="00B07F3E"/>
    <w:rsid w:val="00B10B30"/>
    <w:rsid w:val="00B11DB6"/>
    <w:rsid w:val="00B12144"/>
    <w:rsid w:val="00B123F4"/>
    <w:rsid w:val="00B13C82"/>
    <w:rsid w:val="00B15162"/>
    <w:rsid w:val="00B15588"/>
    <w:rsid w:val="00B15B11"/>
    <w:rsid w:val="00B1750F"/>
    <w:rsid w:val="00B20752"/>
    <w:rsid w:val="00B22D5C"/>
    <w:rsid w:val="00B23451"/>
    <w:rsid w:val="00B25508"/>
    <w:rsid w:val="00B255D7"/>
    <w:rsid w:val="00B2697C"/>
    <w:rsid w:val="00B270BB"/>
    <w:rsid w:val="00B2744C"/>
    <w:rsid w:val="00B2771F"/>
    <w:rsid w:val="00B31D4E"/>
    <w:rsid w:val="00B321FC"/>
    <w:rsid w:val="00B3356C"/>
    <w:rsid w:val="00B34432"/>
    <w:rsid w:val="00B40B0E"/>
    <w:rsid w:val="00B429AF"/>
    <w:rsid w:val="00B4407C"/>
    <w:rsid w:val="00B463C6"/>
    <w:rsid w:val="00B46596"/>
    <w:rsid w:val="00B46801"/>
    <w:rsid w:val="00B469D5"/>
    <w:rsid w:val="00B46CC3"/>
    <w:rsid w:val="00B47751"/>
    <w:rsid w:val="00B47C7C"/>
    <w:rsid w:val="00B5000C"/>
    <w:rsid w:val="00B505C9"/>
    <w:rsid w:val="00B51062"/>
    <w:rsid w:val="00B52E88"/>
    <w:rsid w:val="00B53442"/>
    <w:rsid w:val="00B535BF"/>
    <w:rsid w:val="00B538D4"/>
    <w:rsid w:val="00B54C35"/>
    <w:rsid w:val="00B553FB"/>
    <w:rsid w:val="00B557A1"/>
    <w:rsid w:val="00B56C00"/>
    <w:rsid w:val="00B5793C"/>
    <w:rsid w:val="00B600F1"/>
    <w:rsid w:val="00B60870"/>
    <w:rsid w:val="00B61BE4"/>
    <w:rsid w:val="00B623AF"/>
    <w:rsid w:val="00B6247F"/>
    <w:rsid w:val="00B658B9"/>
    <w:rsid w:val="00B65974"/>
    <w:rsid w:val="00B667F1"/>
    <w:rsid w:val="00B67CFC"/>
    <w:rsid w:val="00B67DB1"/>
    <w:rsid w:val="00B716A3"/>
    <w:rsid w:val="00B74205"/>
    <w:rsid w:val="00B74426"/>
    <w:rsid w:val="00B74738"/>
    <w:rsid w:val="00B753F0"/>
    <w:rsid w:val="00B75C51"/>
    <w:rsid w:val="00B76953"/>
    <w:rsid w:val="00B76F51"/>
    <w:rsid w:val="00B805FD"/>
    <w:rsid w:val="00B819F4"/>
    <w:rsid w:val="00B81E71"/>
    <w:rsid w:val="00B8466B"/>
    <w:rsid w:val="00B84A1F"/>
    <w:rsid w:val="00B84E10"/>
    <w:rsid w:val="00B8622A"/>
    <w:rsid w:val="00B86360"/>
    <w:rsid w:val="00B903C0"/>
    <w:rsid w:val="00B9057C"/>
    <w:rsid w:val="00B90ADF"/>
    <w:rsid w:val="00B90AE5"/>
    <w:rsid w:val="00B90BA8"/>
    <w:rsid w:val="00B911A4"/>
    <w:rsid w:val="00B91434"/>
    <w:rsid w:val="00B9175B"/>
    <w:rsid w:val="00B91818"/>
    <w:rsid w:val="00B91B1C"/>
    <w:rsid w:val="00B91E93"/>
    <w:rsid w:val="00B927F4"/>
    <w:rsid w:val="00B92F54"/>
    <w:rsid w:val="00B93362"/>
    <w:rsid w:val="00B939FE"/>
    <w:rsid w:val="00B93E5E"/>
    <w:rsid w:val="00B94E31"/>
    <w:rsid w:val="00B95A7D"/>
    <w:rsid w:val="00B97283"/>
    <w:rsid w:val="00B97451"/>
    <w:rsid w:val="00B9AFB8"/>
    <w:rsid w:val="00BA0440"/>
    <w:rsid w:val="00BA14B1"/>
    <w:rsid w:val="00BA1A21"/>
    <w:rsid w:val="00BA1B7F"/>
    <w:rsid w:val="00BA330C"/>
    <w:rsid w:val="00BA4604"/>
    <w:rsid w:val="00BA5459"/>
    <w:rsid w:val="00BA5768"/>
    <w:rsid w:val="00BA5D0B"/>
    <w:rsid w:val="00BA663F"/>
    <w:rsid w:val="00BA73EE"/>
    <w:rsid w:val="00BA79D2"/>
    <w:rsid w:val="00BB1FC6"/>
    <w:rsid w:val="00BB381D"/>
    <w:rsid w:val="00BB4CDF"/>
    <w:rsid w:val="00BB6DA7"/>
    <w:rsid w:val="00BB6DFB"/>
    <w:rsid w:val="00BB7011"/>
    <w:rsid w:val="00BC0428"/>
    <w:rsid w:val="00BC0CCE"/>
    <w:rsid w:val="00BC2547"/>
    <w:rsid w:val="00BC2A59"/>
    <w:rsid w:val="00BC34F9"/>
    <w:rsid w:val="00BC3751"/>
    <w:rsid w:val="00BC3853"/>
    <w:rsid w:val="00BC3E74"/>
    <w:rsid w:val="00BC7603"/>
    <w:rsid w:val="00BD0006"/>
    <w:rsid w:val="00BD0A90"/>
    <w:rsid w:val="00BD1EDA"/>
    <w:rsid w:val="00BD3D2D"/>
    <w:rsid w:val="00BD41FD"/>
    <w:rsid w:val="00BD4DEF"/>
    <w:rsid w:val="00BD5C50"/>
    <w:rsid w:val="00BD6A13"/>
    <w:rsid w:val="00BD787A"/>
    <w:rsid w:val="00BE0615"/>
    <w:rsid w:val="00BE1ED8"/>
    <w:rsid w:val="00BE20A6"/>
    <w:rsid w:val="00BE2782"/>
    <w:rsid w:val="00BE2CAA"/>
    <w:rsid w:val="00BE3047"/>
    <w:rsid w:val="00BE4003"/>
    <w:rsid w:val="00BE41DA"/>
    <w:rsid w:val="00BE7322"/>
    <w:rsid w:val="00BF12C6"/>
    <w:rsid w:val="00BF4244"/>
    <w:rsid w:val="00BF5EC8"/>
    <w:rsid w:val="00BF6441"/>
    <w:rsid w:val="00BF6750"/>
    <w:rsid w:val="00BF676F"/>
    <w:rsid w:val="00BF7AA7"/>
    <w:rsid w:val="00C0096B"/>
    <w:rsid w:val="00C00B95"/>
    <w:rsid w:val="00C023A8"/>
    <w:rsid w:val="00C030A9"/>
    <w:rsid w:val="00C0441C"/>
    <w:rsid w:val="00C04490"/>
    <w:rsid w:val="00C07E01"/>
    <w:rsid w:val="00C10A0E"/>
    <w:rsid w:val="00C11427"/>
    <w:rsid w:val="00C13AA1"/>
    <w:rsid w:val="00C1440D"/>
    <w:rsid w:val="00C15056"/>
    <w:rsid w:val="00C157FD"/>
    <w:rsid w:val="00C173E6"/>
    <w:rsid w:val="00C17462"/>
    <w:rsid w:val="00C20ED7"/>
    <w:rsid w:val="00C220AD"/>
    <w:rsid w:val="00C23CAF"/>
    <w:rsid w:val="00C24866"/>
    <w:rsid w:val="00C2547C"/>
    <w:rsid w:val="00C25CDD"/>
    <w:rsid w:val="00C305D9"/>
    <w:rsid w:val="00C30C4A"/>
    <w:rsid w:val="00C321EC"/>
    <w:rsid w:val="00C3232D"/>
    <w:rsid w:val="00C33A3A"/>
    <w:rsid w:val="00C33A7D"/>
    <w:rsid w:val="00C34385"/>
    <w:rsid w:val="00C343B7"/>
    <w:rsid w:val="00C352F9"/>
    <w:rsid w:val="00C36C5E"/>
    <w:rsid w:val="00C40419"/>
    <w:rsid w:val="00C40CCA"/>
    <w:rsid w:val="00C41287"/>
    <w:rsid w:val="00C41C40"/>
    <w:rsid w:val="00C42787"/>
    <w:rsid w:val="00C430C5"/>
    <w:rsid w:val="00C43D4E"/>
    <w:rsid w:val="00C44A76"/>
    <w:rsid w:val="00C44CDD"/>
    <w:rsid w:val="00C45479"/>
    <w:rsid w:val="00C45F2B"/>
    <w:rsid w:val="00C4673F"/>
    <w:rsid w:val="00C469F8"/>
    <w:rsid w:val="00C479F0"/>
    <w:rsid w:val="00C47D17"/>
    <w:rsid w:val="00C47D9A"/>
    <w:rsid w:val="00C509E9"/>
    <w:rsid w:val="00C50F21"/>
    <w:rsid w:val="00C52BC2"/>
    <w:rsid w:val="00C52EF7"/>
    <w:rsid w:val="00C53A6C"/>
    <w:rsid w:val="00C53E39"/>
    <w:rsid w:val="00C54D1C"/>
    <w:rsid w:val="00C54D30"/>
    <w:rsid w:val="00C56617"/>
    <w:rsid w:val="00C5668E"/>
    <w:rsid w:val="00C57D64"/>
    <w:rsid w:val="00C57E2F"/>
    <w:rsid w:val="00C5BCC3"/>
    <w:rsid w:val="00C60AC4"/>
    <w:rsid w:val="00C616CF"/>
    <w:rsid w:val="00C6213E"/>
    <w:rsid w:val="00C62682"/>
    <w:rsid w:val="00C62995"/>
    <w:rsid w:val="00C649B3"/>
    <w:rsid w:val="00C649C3"/>
    <w:rsid w:val="00C64DA0"/>
    <w:rsid w:val="00C6512C"/>
    <w:rsid w:val="00C651AE"/>
    <w:rsid w:val="00C6574B"/>
    <w:rsid w:val="00C65EE4"/>
    <w:rsid w:val="00C660C0"/>
    <w:rsid w:val="00C676EE"/>
    <w:rsid w:val="00C7012E"/>
    <w:rsid w:val="00C71375"/>
    <w:rsid w:val="00C7157B"/>
    <w:rsid w:val="00C72007"/>
    <w:rsid w:val="00C72EF2"/>
    <w:rsid w:val="00C73767"/>
    <w:rsid w:val="00C7496F"/>
    <w:rsid w:val="00C76FC4"/>
    <w:rsid w:val="00C80138"/>
    <w:rsid w:val="00C802D9"/>
    <w:rsid w:val="00C80589"/>
    <w:rsid w:val="00C807A5"/>
    <w:rsid w:val="00C80BAB"/>
    <w:rsid w:val="00C81955"/>
    <w:rsid w:val="00C833FB"/>
    <w:rsid w:val="00C8345C"/>
    <w:rsid w:val="00C8455E"/>
    <w:rsid w:val="00C857F2"/>
    <w:rsid w:val="00C86338"/>
    <w:rsid w:val="00C86B43"/>
    <w:rsid w:val="00C87874"/>
    <w:rsid w:val="00C91AD7"/>
    <w:rsid w:val="00C923DE"/>
    <w:rsid w:val="00C92520"/>
    <w:rsid w:val="00C9367E"/>
    <w:rsid w:val="00C93B99"/>
    <w:rsid w:val="00C93E54"/>
    <w:rsid w:val="00C9497F"/>
    <w:rsid w:val="00C94FB0"/>
    <w:rsid w:val="00C9512D"/>
    <w:rsid w:val="00C96CCB"/>
    <w:rsid w:val="00C9717B"/>
    <w:rsid w:val="00C97A7C"/>
    <w:rsid w:val="00C97D1A"/>
    <w:rsid w:val="00CA0F1F"/>
    <w:rsid w:val="00CA1D35"/>
    <w:rsid w:val="00CA220A"/>
    <w:rsid w:val="00CB1712"/>
    <w:rsid w:val="00CB3F8D"/>
    <w:rsid w:val="00CB4C3C"/>
    <w:rsid w:val="00CB5DE7"/>
    <w:rsid w:val="00CB6086"/>
    <w:rsid w:val="00CB7924"/>
    <w:rsid w:val="00CB7976"/>
    <w:rsid w:val="00CC0D48"/>
    <w:rsid w:val="00CC15D2"/>
    <w:rsid w:val="00CC6103"/>
    <w:rsid w:val="00CC61F4"/>
    <w:rsid w:val="00CD1580"/>
    <w:rsid w:val="00CD1A03"/>
    <w:rsid w:val="00CD3D73"/>
    <w:rsid w:val="00CD4787"/>
    <w:rsid w:val="00CD539A"/>
    <w:rsid w:val="00CD57ED"/>
    <w:rsid w:val="00CD5FFC"/>
    <w:rsid w:val="00CD63DB"/>
    <w:rsid w:val="00CD64C9"/>
    <w:rsid w:val="00CD6712"/>
    <w:rsid w:val="00CD6F5D"/>
    <w:rsid w:val="00CD7ADE"/>
    <w:rsid w:val="00CE0F9B"/>
    <w:rsid w:val="00CE1295"/>
    <w:rsid w:val="00CE1778"/>
    <w:rsid w:val="00CE2B8C"/>
    <w:rsid w:val="00CE2B9C"/>
    <w:rsid w:val="00CE2D1C"/>
    <w:rsid w:val="00CE3D67"/>
    <w:rsid w:val="00CE4DA0"/>
    <w:rsid w:val="00CE5854"/>
    <w:rsid w:val="00CE5C92"/>
    <w:rsid w:val="00CE6FF2"/>
    <w:rsid w:val="00CE7083"/>
    <w:rsid w:val="00CE728B"/>
    <w:rsid w:val="00CF16F5"/>
    <w:rsid w:val="00CF1BEA"/>
    <w:rsid w:val="00CF293F"/>
    <w:rsid w:val="00CF332B"/>
    <w:rsid w:val="00CF4620"/>
    <w:rsid w:val="00CF651F"/>
    <w:rsid w:val="00CF6771"/>
    <w:rsid w:val="00CF6FD0"/>
    <w:rsid w:val="00CF7BEA"/>
    <w:rsid w:val="00D00CF5"/>
    <w:rsid w:val="00D00D55"/>
    <w:rsid w:val="00D00F89"/>
    <w:rsid w:val="00D02977"/>
    <w:rsid w:val="00D035A5"/>
    <w:rsid w:val="00D05301"/>
    <w:rsid w:val="00D066DA"/>
    <w:rsid w:val="00D06C99"/>
    <w:rsid w:val="00D06D44"/>
    <w:rsid w:val="00D06F04"/>
    <w:rsid w:val="00D10CC8"/>
    <w:rsid w:val="00D119BE"/>
    <w:rsid w:val="00D14A1A"/>
    <w:rsid w:val="00D16AF0"/>
    <w:rsid w:val="00D170F1"/>
    <w:rsid w:val="00D20658"/>
    <w:rsid w:val="00D21306"/>
    <w:rsid w:val="00D21726"/>
    <w:rsid w:val="00D2281D"/>
    <w:rsid w:val="00D22B1E"/>
    <w:rsid w:val="00D230EF"/>
    <w:rsid w:val="00D23F43"/>
    <w:rsid w:val="00D26980"/>
    <w:rsid w:val="00D27417"/>
    <w:rsid w:val="00D316C2"/>
    <w:rsid w:val="00D36C06"/>
    <w:rsid w:val="00D41672"/>
    <w:rsid w:val="00D417FA"/>
    <w:rsid w:val="00D423D2"/>
    <w:rsid w:val="00D42B54"/>
    <w:rsid w:val="00D42FC9"/>
    <w:rsid w:val="00D44233"/>
    <w:rsid w:val="00D45E8B"/>
    <w:rsid w:val="00D46C1B"/>
    <w:rsid w:val="00D47423"/>
    <w:rsid w:val="00D50462"/>
    <w:rsid w:val="00D50863"/>
    <w:rsid w:val="00D508FA"/>
    <w:rsid w:val="00D51384"/>
    <w:rsid w:val="00D5222D"/>
    <w:rsid w:val="00D52DD6"/>
    <w:rsid w:val="00D53912"/>
    <w:rsid w:val="00D53BF3"/>
    <w:rsid w:val="00D5417D"/>
    <w:rsid w:val="00D54A70"/>
    <w:rsid w:val="00D5734D"/>
    <w:rsid w:val="00D60180"/>
    <w:rsid w:val="00D62361"/>
    <w:rsid w:val="00D63730"/>
    <w:rsid w:val="00D6404F"/>
    <w:rsid w:val="00D669FC"/>
    <w:rsid w:val="00D6715D"/>
    <w:rsid w:val="00D70792"/>
    <w:rsid w:val="00D71A71"/>
    <w:rsid w:val="00D721CE"/>
    <w:rsid w:val="00D735D9"/>
    <w:rsid w:val="00D75101"/>
    <w:rsid w:val="00D76006"/>
    <w:rsid w:val="00D76EFF"/>
    <w:rsid w:val="00D77B14"/>
    <w:rsid w:val="00D80F28"/>
    <w:rsid w:val="00D81EBF"/>
    <w:rsid w:val="00D82018"/>
    <w:rsid w:val="00D83A2D"/>
    <w:rsid w:val="00D83C55"/>
    <w:rsid w:val="00D84221"/>
    <w:rsid w:val="00D852BF"/>
    <w:rsid w:val="00D871AF"/>
    <w:rsid w:val="00D87EF7"/>
    <w:rsid w:val="00D91E7B"/>
    <w:rsid w:val="00D92483"/>
    <w:rsid w:val="00D92DDD"/>
    <w:rsid w:val="00D943A4"/>
    <w:rsid w:val="00D97191"/>
    <w:rsid w:val="00DA0AB2"/>
    <w:rsid w:val="00DA1346"/>
    <w:rsid w:val="00DA1628"/>
    <w:rsid w:val="00DA2170"/>
    <w:rsid w:val="00DA5FD9"/>
    <w:rsid w:val="00DA6626"/>
    <w:rsid w:val="00DA7795"/>
    <w:rsid w:val="00DA7A2C"/>
    <w:rsid w:val="00DB0960"/>
    <w:rsid w:val="00DB1F78"/>
    <w:rsid w:val="00DB238B"/>
    <w:rsid w:val="00DB3A86"/>
    <w:rsid w:val="00DB3AB3"/>
    <w:rsid w:val="00DB4815"/>
    <w:rsid w:val="00DB5F36"/>
    <w:rsid w:val="00DB6B8F"/>
    <w:rsid w:val="00DB6CF0"/>
    <w:rsid w:val="00DBDF93"/>
    <w:rsid w:val="00DC047F"/>
    <w:rsid w:val="00DC0E9D"/>
    <w:rsid w:val="00DC133F"/>
    <w:rsid w:val="00DC141E"/>
    <w:rsid w:val="00DC1664"/>
    <w:rsid w:val="00DC251B"/>
    <w:rsid w:val="00DC7348"/>
    <w:rsid w:val="00DC75D2"/>
    <w:rsid w:val="00DD079A"/>
    <w:rsid w:val="00DD14BD"/>
    <w:rsid w:val="00DD1EA9"/>
    <w:rsid w:val="00DD2051"/>
    <w:rsid w:val="00DD4300"/>
    <w:rsid w:val="00DD519E"/>
    <w:rsid w:val="00DD5D4F"/>
    <w:rsid w:val="00DD6D01"/>
    <w:rsid w:val="00DE1950"/>
    <w:rsid w:val="00DE1CBD"/>
    <w:rsid w:val="00DE23E6"/>
    <w:rsid w:val="00DE287E"/>
    <w:rsid w:val="00DE3C26"/>
    <w:rsid w:val="00DE3C3D"/>
    <w:rsid w:val="00DE5489"/>
    <w:rsid w:val="00DE6511"/>
    <w:rsid w:val="00DE677B"/>
    <w:rsid w:val="00DE7C48"/>
    <w:rsid w:val="00DE7C64"/>
    <w:rsid w:val="00DF14DE"/>
    <w:rsid w:val="00DF1DEB"/>
    <w:rsid w:val="00DF4FBC"/>
    <w:rsid w:val="00DF51D5"/>
    <w:rsid w:val="00DF61DE"/>
    <w:rsid w:val="00DF784C"/>
    <w:rsid w:val="00E00419"/>
    <w:rsid w:val="00E03718"/>
    <w:rsid w:val="00E03B37"/>
    <w:rsid w:val="00E04174"/>
    <w:rsid w:val="00E047F8"/>
    <w:rsid w:val="00E07232"/>
    <w:rsid w:val="00E100A9"/>
    <w:rsid w:val="00E1045B"/>
    <w:rsid w:val="00E10C1B"/>
    <w:rsid w:val="00E127F1"/>
    <w:rsid w:val="00E130FB"/>
    <w:rsid w:val="00E135C0"/>
    <w:rsid w:val="00E13C33"/>
    <w:rsid w:val="00E141DB"/>
    <w:rsid w:val="00E158D4"/>
    <w:rsid w:val="00E179A9"/>
    <w:rsid w:val="00E2212E"/>
    <w:rsid w:val="00E22DBC"/>
    <w:rsid w:val="00E22DDE"/>
    <w:rsid w:val="00E23198"/>
    <w:rsid w:val="00E234E9"/>
    <w:rsid w:val="00E24146"/>
    <w:rsid w:val="00E244F2"/>
    <w:rsid w:val="00E24CC0"/>
    <w:rsid w:val="00E25B63"/>
    <w:rsid w:val="00E2610F"/>
    <w:rsid w:val="00E263C4"/>
    <w:rsid w:val="00E267FE"/>
    <w:rsid w:val="00E30CA6"/>
    <w:rsid w:val="00E31B66"/>
    <w:rsid w:val="00E31D2A"/>
    <w:rsid w:val="00E3471B"/>
    <w:rsid w:val="00E3679B"/>
    <w:rsid w:val="00E36C5E"/>
    <w:rsid w:val="00E37A66"/>
    <w:rsid w:val="00E407C0"/>
    <w:rsid w:val="00E413F9"/>
    <w:rsid w:val="00E41D1D"/>
    <w:rsid w:val="00E426FF"/>
    <w:rsid w:val="00E42966"/>
    <w:rsid w:val="00E43F2E"/>
    <w:rsid w:val="00E44DEA"/>
    <w:rsid w:val="00E47E27"/>
    <w:rsid w:val="00E514CE"/>
    <w:rsid w:val="00E535B5"/>
    <w:rsid w:val="00E55596"/>
    <w:rsid w:val="00E56142"/>
    <w:rsid w:val="00E56879"/>
    <w:rsid w:val="00E60B6C"/>
    <w:rsid w:val="00E614AB"/>
    <w:rsid w:val="00E624C2"/>
    <w:rsid w:val="00E643B7"/>
    <w:rsid w:val="00E65C2D"/>
    <w:rsid w:val="00E67A5B"/>
    <w:rsid w:val="00E7168B"/>
    <w:rsid w:val="00E727F4"/>
    <w:rsid w:val="00E72CFD"/>
    <w:rsid w:val="00E74B49"/>
    <w:rsid w:val="00E74D31"/>
    <w:rsid w:val="00E7528D"/>
    <w:rsid w:val="00E75309"/>
    <w:rsid w:val="00E779F6"/>
    <w:rsid w:val="00E77ACD"/>
    <w:rsid w:val="00E78FE7"/>
    <w:rsid w:val="00E80030"/>
    <w:rsid w:val="00E807C3"/>
    <w:rsid w:val="00E83313"/>
    <w:rsid w:val="00E86E55"/>
    <w:rsid w:val="00E8788E"/>
    <w:rsid w:val="00E878BD"/>
    <w:rsid w:val="00E8A802"/>
    <w:rsid w:val="00E912E3"/>
    <w:rsid w:val="00E921C3"/>
    <w:rsid w:val="00E93BFD"/>
    <w:rsid w:val="00E93CA1"/>
    <w:rsid w:val="00E94AC9"/>
    <w:rsid w:val="00E95B9D"/>
    <w:rsid w:val="00E95D2B"/>
    <w:rsid w:val="00E964A9"/>
    <w:rsid w:val="00E9653A"/>
    <w:rsid w:val="00E96D4A"/>
    <w:rsid w:val="00EA0F06"/>
    <w:rsid w:val="00EA2988"/>
    <w:rsid w:val="00EA3728"/>
    <w:rsid w:val="00EA4178"/>
    <w:rsid w:val="00EA4719"/>
    <w:rsid w:val="00EA5B35"/>
    <w:rsid w:val="00EA7C7A"/>
    <w:rsid w:val="00EA7F8B"/>
    <w:rsid w:val="00EB0C0F"/>
    <w:rsid w:val="00EB367B"/>
    <w:rsid w:val="00EB410D"/>
    <w:rsid w:val="00EB4AFA"/>
    <w:rsid w:val="00EB70C1"/>
    <w:rsid w:val="00EB71AE"/>
    <w:rsid w:val="00EB72F0"/>
    <w:rsid w:val="00EB7CD5"/>
    <w:rsid w:val="00EB7E39"/>
    <w:rsid w:val="00EBB6C3"/>
    <w:rsid w:val="00EC0F26"/>
    <w:rsid w:val="00EC1C5B"/>
    <w:rsid w:val="00EC2493"/>
    <w:rsid w:val="00EC38CF"/>
    <w:rsid w:val="00EC3F78"/>
    <w:rsid w:val="00EC6077"/>
    <w:rsid w:val="00EC6595"/>
    <w:rsid w:val="00ED10DC"/>
    <w:rsid w:val="00ED1BFF"/>
    <w:rsid w:val="00ED2280"/>
    <w:rsid w:val="00ED2F0F"/>
    <w:rsid w:val="00ED4BF9"/>
    <w:rsid w:val="00EE3234"/>
    <w:rsid w:val="00EE450B"/>
    <w:rsid w:val="00EE4C70"/>
    <w:rsid w:val="00EE5402"/>
    <w:rsid w:val="00EE6660"/>
    <w:rsid w:val="00EE7425"/>
    <w:rsid w:val="00EF08EC"/>
    <w:rsid w:val="00EF0CE3"/>
    <w:rsid w:val="00EF1543"/>
    <w:rsid w:val="00EF3193"/>
    <w:rsid w:val="00EF412E"/>
    <w:rsid w:val="00EF44F2"/>
    <w:rsid w:val="00EF4795"/>
    <w:rsid w:val="00EF5106"/>
    <w:rsid w:val="00EF6825"/>
    <w:rsid w:val="00EF69B0"/>
    <w:rsid w:val="00EF6CB9"/>
    <w:rsid w:val="00EF72CD"/>
    <w:rsid w:val="00EF73F5"/>
    <w:rsid w:val="00EF7567"/>
    <w:rsid w:val="00EF954A"/>
    <w:rsid w:val="00F00602"/>
    <w:rsid w:val="00F02DDD"/>
    <w:rsid w:val="00F04CAC"/>
    <w:rsid w:val="00F0619E"/>
    <w:rsid w:val="00F07BE3"/>
    <w:rsid w:val="00F11C60"/>
    <w:rsid w:val="00F12623"/>
    <w:rsid w:val="00F131D8"/>
    <w:rsid w:val="00F16AD1"/>
    <w:rsid w:val="00F17B7F"/>
    <w:rsid w:val="00F17B86"/>
    <w:rsid w:val="00F20A30"/>
    <w:rsid w:val="00F24293"/>
    <w:rsid w:val="00F247D9"/>
    <w:rsid w:val="00F24857"/>
    <w:rsid w:val="00F2527E"/>
    <w:rsid w:val="00F261BD"/>
    <w:rsid w:val="00F266D2"/>
    <w:rsid w:val="00F30467"/>
    <w:rsid w:val="00F30793"/>
    <w:rsid w:val="00F3083E"/>
    <w:rsid w:val="00F3175B"/>
    <w:rsid w:val="00F32AAF"/>
    <w:rsid w:val="00F343D7"/>
    <w:rsid w:val="00F34CA7"/>
    <w:rsid w:val="00F37416"/>
    <w:rsid w:val="00F37724"/>
    <w:rsid w:val="00F41D97"/>
    <w:rsid w:val="00F44172"/>
    <w:rsid w:val="00F45D86"/>
    <w:rsid w:val="00F45E7B"/>
    <w:rsid w:val="00F46F57"/>
    <w:rsid w:val="00F50E44"/>
    <w:rsid w:val="00F50F9C"/>
    <w:rsid w:val="00F5213E"/>
    <w:rsid w:val="00F549A2"/>
    <w:rsid w:val="00F549B0"/>
    <w:rsid w:val="00F56045"/>
    <w:rsid w:val="00F56F71"/>
    <w:rsid w:val="00F57CDE"/>
    <w:rsid w:val="00F60435"/>
    <w:rsid w:val="00F607BA"/>
    <w:rsid w:val="00F60F13"/>
    <w:rsid w:val="00F6143C"/>
    <w:rsid w:val="00F61940"/>
    <w:rsid w:val="00F62CA7"/>
    <w:rsid w:val="00F63862"/>
    <w:rsid w:val="00F638B6"/>
    <w:rsid w:val="00F647C5"/>
    <w:rsid w:val="00F64AD2"/>
    <w:rsid w:val="00F6560F"/>
    <w:rsid w:val="00F66B3C"/>
    <w:rsid w:val="00F66DBE"/>
    <w:rsid w:val="00F71C3F"/>
    <w:rsid w:val="00F73B25"/>
    <w:rsid w:val="00F7406B"/>
    <w:rsid w:val="00F7473B"/>
    <w:rsid w:val="00F750D7"/>
    <w:rsid w:val="00F80545"/>
    <w:rsid w:val="00F8180B"/>
    <w:rsid w:val="00F820E1"/>
    <w:rsid w:val="00F86506"/>
    <w:rsid w:val="00F872BE"/>
    <w:rsid w:val="00F87D56"/>
    <w:rsid w:val="00F9018C"/>
    <w:rsid w:val="00F90CE9"/>
    <w:rsid w:val="00F93C56"/>
    <w:rsid w:val="00F95E1F"/>
    <w:rsid w:val="00F95E95"/>
    <w:rsid w:val="00FA065F"/>
    <w:rsid w:val="00FA2403"/>
    <w:rsid w:val="00FA24ED"/>
    <w:rsid w:val="00FA304D"/>
    <w:rsid w:val="00FA3C0E"/>
    <w:rsid w:val="00FA6541"/>
    <w:rsid w:val="00FA65DA"/>
    <w:rsid w:val="00FA7DD2"/>
    <w:rsid w:val="00FB0D2A"/>
    <w:rsid w:val="00FB0D5F"/>
    <w:rsid w:val="00FB3C8C"/>
    <w:rsid w:val="00FB4C4A"/>
    <w:rsid w:val="00FB5731"/>
    <w:rsid w:val="00FB5DF3"/>
    <w:rsid w:val="00FB601A"/>
    <w:rsid w:val="00FB608A"/>
    <w:rsid w:val="00FB6D63"/>
    <w:rsid w:val="00FC0DCB"/>
    <w:rsid w:val="00FC25E2"/>
    <w:rsid w:val="00FC389D"/>
    <w:rsid w:val="00FC4055"/>
    <w:rsid w:val="00FC40DD"/>
    <w:rsid w:val="00FC53E7"/>
    <w:rsid w:val="00FC62DB"/>
    <w:rsid w:val="00FC6D4E"/>
    <w:rsid w:val="00FC7A4B"/>
    <w:rsid w:val="00FD09D8"/>
    <w:rsid w:val="00FD24C9"/>
    <w:rsid w:val="00FD24FA"/>
    <w:rsid w:val="00FD26B2"/>
    <w:rsid w:val="00FD33CC"/>
    <w:rsid w:val="00FD3A57"/>
    <w:rsid w:val="00FD47C2"/>
    <w:rsid w:val="00FD5B05"/>
    <w:rsid w:val="00FD5F4B"/>
    <w:rsid w:val="00FD711E"/>
    <w:rsid w:val="00FD71DB"/>
    <w:rsid w:val="00FE169A"/>
    <w:rsid w:val="00FE21E2"/>
    <w:rsid w:val="00FE2322"/>
    <w:rsid w:val="00FE32B2"/>
    <w:rsid w:val="00FE3642"/>
    <w:rsid w:val="00FE3EAB"/>
    <w:rsid w:val="00FE42DE"/>
    <w:rsid w:val="00FE56AB"/>
    <w:rsid w:val="00FE5778"/>
    <w:rsid w:val="00FE5869"/>
    <w:rsid w:val="00FF102D"/>
    <w:rsid w:val="00FF1B37"/>
    <w:rsid w:val="00FF1B8D"/>
    <w:rsid w:val="00FF1C18"/>
    <w:rsid w:val="00FF1C6C"/>
    <w:rsid w:val="00FF285E"/>
    <w:rsid w:val="00FF4BBE"/>
    <w:rsid w:val="00FF4D92"/>
    <w:rsid w:val="00FF69D0"/>
    <w:rsid w:val="00FF73C8"/>
    <w:rsid w:val="00FF773A"/>
    <w:rsid w:val="010F66DB"/>
    <w:rsid w:val="01116967"/>
    <w:rsid w:val="01229534"/>
    <w:rsid w:val="0123CDD2"/>
    <w:rsid w:val="01245B13"/>
    <w:rsid w:val="01265884"/>
    <w:rsid w:val="0141764D"/>
    <w:rsid w:val="0148B3A7"/>
    <w:rsid w:val="01506483"/>
    <w:rsid w:val="015603AA"/>
    <w:rsid w:val="0160FB5C"/>
    <w:rsid w:val="01649E84"/>
    <w:rsid w:val="016E10A2"/>
    <w:rsid w:val="016E4818"/>
    <w:rsid w:val="016EE168"/>
    <w:rsid w:val="0170388D"/>
    <w:rsid w:val="0173578D"/>
    <w:rsid w:val="0175D7C9"/>
    <w:rsid w:val="0176D742"/>
    <w:rsid w:val="017DDE14"/>
    <w:rsid w:val="01814B6F"/>
    <w:rsid w:val="0190105F"/>
    <w:rsid w:val="01968996"/>
    <w:rsid w:val="01A6596C"/>
    <w:rsid w:val="01A73CFF"/>
    <w:rsid w:val="01B27637"/>
    <w:rsid w:val="01BAD9A9"/>
    <w:rsid w:val="01BD3630"/>
    <w:rsid w:val="01DB8BE0"/>
    <w:rsid w:val="01E894F1"/>
    <w:rsid w:val="01EB1601"/>
    <w:rsid w:val="01FBE970"/>
    <w:rsid w:val="0202FFD7"/>
    <w:rsid w:val="020BCDDF"/>
    <w:rsid w:val="0223E32F"/>
    <w:rsid w:val="02256567"/>
    <w:rsid w:val="02264940"/>
    <w:rsid w:val="0229CAC3"/>
    <w:rsid w:val="022B1AF9"/>
    <w:rsid w:val="0263DC93"/>
    <w:rsid w:val="026609AD"/>
    <w:rsid w:val="0267B99C"/>
    <w:rsid w:val="02778910"/>
    <w:rsid w:val="0277E1B7"/>
    <w:rsid w:val="0278CF5A"/>
    <w:rsid w:val="0294CDD6"/>
    <w:rsid w:val="029987FC"/>
    <w:rsid w:val="0299D780"/>
    <w:rsid w:val="029F1F2E"/>
    <w:rsid w:val="02A477F6"/>
    <w:rsid w:val="02A9D835"/>
    <w:rsid w:val="02B4103E"/>
    <w:rsid w:val="02BC358D"/>
    <w:rsid w:val="02BD9B7E"/>
    <w:rsid w:val="02CCF413"/>
    <w:rsid w:val="02D3A870"/>
    <w:rsid w:val="02DD46AE"/>
    <w:rsid w:val="02E8928E"/>
    <w:rsid w:val="02ECE9D1"/>
    <w:rsid w:val="02F04407"/>
    <w:rsid w:val="02F436AF"/>
    <w:rsid w:val="030B1DF4"/>
    <w:rsid w:val="0310B551"/>
    <w:rsid w:val="0317AA36"/>
    <w:rsid w:val="03209F0F"/>
    <w:rsid w:val="033B659B"/>
    <w:rsid w:val="033BC580"/>
    <w:rsid w:val="033EDC2B"/>
    <w:rsid w:val="034229CD"/>
    <w:rsid w:val="0357C046"/>
    <w:rsid w:val="035A7BE1"/>
    <w:rsid w:val="035C5E07"/>
    <w:rsid w:val="03607E2D"/>
    <w:rsid w:val="036216E4"/>
    <w:rsid w:val="03675E04"/>
    <w:rsid w:val="036D4D4E"/>
    <w:rsid w:val="0372270F"/>
    <w:rsid w:val="037E02C7"/>
    <w:rsid w:val="038D792D"/>
    <w:rsid w:val="0392610B"/>
    <w:rsid w:val="03947E61"/>
    <w:rsid w:val="03A4E3FF"/>
    <w:rsid w:val="03B8FC24"/>
    <w:rsid w:val="03B98B5C"/>
    <w:rsid w:val="03C1BA23"/>
    <w:rsid w:val="03C219A1"/>
    <w:rsid w:val="03C86D1B"/>
    <w:rsid w:val="03CA0CF4"/>
    <w:rsid w:val="03D74754"/>
    <w:rsid w:val="03E2D8E8"/>
    <w:rsid w:val="03E8910F"/>
    <w:rsid w:val="03F62F9A"/>
    <w:rsid w:val="03FAE97E"/>
    <w:rsid w:val="041EEDF3"/>
    <w:rsid w:val="042ACDB7"/>
    <w:rsid w:val="0435BD16"/>
    <w:rsid w:val="04395F8E"/>
    <w:rsid w:val="044131F6"/>
    <w:rsid w:val="04423BD1"/>
    <w:rsid w:val="0442C467"/>
    <w:rsid w:val="044F94B9"/>
    <w:rsid w:val="0451D4A6"/>
    <w:rsid w:val="04587C7F"/>
    <w:rsid w:val="0458A639"/>
    <w:rsid w:val="045BBC7F"/>
    <w:rsid w:val="046696A2"/>
    <w:rsid w:val="046A257B"/>
    <w:rsid w:val="046ADC24"/>
    <w:rsid w:val="046BCD50"/>
    <w:rsid w:val="046C14A1"/>
    <w:rsid w:val="0474EA19"/>
    <w:rsid w:val="048412DE"/>
    <w:rsid w:val="048E75CF"/>
    <w:rsid w:val="049F49C8"/>
    <w:rsid w:val="04A0A5C8"/>
    <w:rsid w:val="04A282B4"/>
    <w:rsid w:val="04B1C47B"/>
    <w:rsid w:val="04B72282"/>
    <w:rsid w:val="04B84B95"/>
    <w:rsid w:val="04BBDFEE"/>
    <w:rsid w:val="04C0032F"/>
    <w:rsid w:val="04C1D77B"/>
    <w:rsid w:val="04C1EBC5"/>
    <w:rsid w:val="04C40346"/>
    <w:rsid w:val="04D735FC"/>
    <w:rsid w:val="04DEEB59"/>
    <w:rsid w:val="04E0F387"/>
    <w:rsid w:val="04E4C9BE"/>
    <w:rsid w:val="04E777F2"/>
    <w:rsid w:val="04ECC8A5"/>
    <w:rsid w:val="04F598D2"/>
    <w:rsid w:val="04F87183"/>
    <w:rsid w:val="05137B13"/>
    <w:rsid w:val="0521C98A"/>
    <w:rsid w:val="05302E48"/>
    <w:rsid w:val="05315D40"/>
    <w:rsid w:val="0535EA15"/>
    <w:rsid w:val="0538B70F"/>
    <w:rsid w:val="053D9F60"/>
    <w:rsid w:val="054BD455"/>
    <w:rsid w:val="05505DB2"/>
    <w:rsid w:val="055766D3"/>
    <w:rsid w:val="05618587"/>
    <w:rsid w:val="05835E52"/>
    <w:rsid w:val="05889752"/>
    <w:rsid w:val="058C1724"/>
    <w:rsid w:val="05A3851C"/>
    <w:rsid w:val="05A699A2"/>
    <w:rsid w:val="05AB1723"/>
    <w:rsid w:val="05B18DE9"/>
    <w:rsid w:val="05B41F4B"/>
    <w:rsid w:val="05B871A0"/>
    <w:rsid w:val="05BA017B"/>
    <w:rsid w:val="05C15336"/>
    <w:rsid w:val="05CC4C3C"/>
    <w:rsid w:val="05D61F96"/>
    <w:rsid w:val="05DE94C8"/>
    <w:rsid w:val="05E6935C"/>
    <w:rsid w:val="05EF088F"/>
    <w:rsid w:val="05F69D4C"/>
    <w:rsid w:val="05FCC13D"/>
    <w:rsid w:val="060EBB43"/>
    <w:rsid w:val="061E0A1A"/>
    <w:rsid w:val="06485613"/>
    <w:rsid w:val="06532A4D"/>
    <w:rsid w:val="06691F6D"/>
    <w:rsid w:val="06722A99"/>
    <w:rsid w:val="06736F42"/>
    <w:rsid w:val="067B36C4"/>
    <w:rsid w:val="067E0B08"/>
    <w:rsid w:val="069558EA"/>
    <w:rsid w:val="069D5FC2"/>
    <w:rsid w:val="06B5D04F"/>
    <w:rsid w:val="06BD99EB"/>
    <w:rsid w:val="06CC8DF0"/>
    <w:rsid w:val="06E1A91A"/>
    <w:rsid w:val="06EE5005"/>
    <w:rsid w:val="070498BB"/>
    <w:rsid w:val="070A6522"/>
    <w:rsid w:val="070A9E3E"/>
    <w:rsid w:val="0714C53B"/>
    <w:rsid w:val="071E4819"/>
    <w:rsid w:val="071EC815"/>
    <w:rsid w:val="072B2BC6"/>
    <w:rsid w:val="07552F43"/>
    <w:rsid w:val="0755D403"/>
    <w:rsid w:val="0758173B"/>
    <w:rsid w:val="0758AC6D"/>
    <w:rsid w:val="0761E62E"/>
    <w:rsid w:val="0763D227"/>
    <w:rsid w:val="0768DF9C"/>
    <w:rsid w:val="076EFC60"/>
    <w:rsid w:val="07867B26"/>
    <w:rsid w:val="078F9D37"/>
    <w:rsid w:val="079713AE"/>
    <w:rsid w:val="0797774D"/>
    <w:rsid w:val="0797B28D"/>
    <w:rsid w:val="079ACCCD"/>
    <w:rsid w:val="079B24EF"/>
    <w:rsid w:val="07A08E28"/>
    <w:rsid w:val="07C9198B"/>
    <w:rsid w:val="07CB1788"/>
    <w:rsid w:val="07CDECB0"/>
    <w:rsid w:val="07D0163B"/>
    <w:rsid w:val="07D03CE0"/>
    <w:rsid w:val="07F41032"/>
    <w:rsid w:val="07F9DBDE"/>
    <w:rsid w:val="080253B2"/>
    <w:rsid w:val="080C7E23"/>
    <w:rsid w:val="0824B72C"/>
    <w:rsid w:val="0826CAAD"/>
    <w:rsid w:val="082AC1A2"/>
    <w:rsid w:val="083AC613"/>
    <w:rsid w:val="08485293"/>
    <w:rsid w:val="084F0A6C"/>
    <w:rsid w:val="085817D9"/>
    <w:rsid w:val="08665712"/>
    <w:rsid w:val="08764587"/>
    <w:rsid w:val="08791052"/>
    <w:rsid w:val="087AF7C0"/>
    <w:rsid w:val="088FAD9E"/>
    <w:rsid w:val="089A5C7D"/>
    <w:rsid w:val="089E8119"/>
    <w:rsid w:val="08B48559"/>
    <w:rsid w:val="08BABB88"/>
    <w:rsid w:val="08C4B8B7"/>
    <w:rsid w:val="08C945AF"/>
    <w:rsid w:val="08DE6FC3"/>
    <w:rsid w:val="08E4A379"/>
    <w:rsid w:val="08EB548F"/>
    <w:rsid w:val="08EDDC36"/>
    <w:rsid w:val="09013FBD"/>
    <w:rsid w:val="0915BEC4"/>
    <w:rsid w:val="0920833C"/>
    <w:rsid w:val="0924BBA0"/>
    <w:rsid w:val="0926B811"/>
    <w:rsid w:val="092B9604"/>
    <w:rsid w:val="092C76F0"/>
    <w:rsid w:val="093616EE"/>
    <w:rsid w:val="0936A8D5"/>
    <w:rsid w:val="093B783A"/>
    <w:rsid w:val="0972B016"/>
    <w:rsid w:val="09736445"/>
    <w:rsid w:val="097A99A4"/>
    <w:rsid w:val="09865720"/>
    <w:rsid w:val="09873457"/>
    <w:rsid w:val="0987AB38"/>
    <w:rsid w:val="098D41F9"/>
    <w:rsid w:val="0994FCAE"/>
    <w:rsid w:val="09AEBCEB"/>
    <w:rsid w:val="09B4501C"/>
    <w:rsid w:val="09B5D505"/>
    <w:rsid w:val="09B6726F"/>
    <w:rsid w:val="09C3C9F5"/>
    <w:rsid w:val="09C9DA28"/>
    <w:rsid w:val="09CA23D2"/>
    <w:rsid w:val="09CB1B13"/>
    <w:rsid w:val="09D192A9"/>
    <w:rsid w:val="09D30132"/>
    <w:rsid w:val="09DA82D5"/>
    <w:rsid w:val="09DC95C2"/>
    <w:rsid w:val="09E3C38D"/>
    <w:rsid w:val="09F442DE"/>
    <w:rsid w:val="0A04AAE3"/>
    <w:rsid w:val="0A0EEC8E"/>
    <w:rsid w:val="0A12E69E"/>
    <w:rsid w:val="0A1A5B8F"/>
    <w:rsid w:val="0A1DE6C1"/>
    <w:rsid w:val="0A275248"/>
    <w:rsid w:val="0A279B89"/>
    <w:rsid w:val="0A2C2F92"/>
    <w:rsid w:val="0A2F037F"/>
    <w:rsid w:val="0A32EF3D"/>
    <w:rsid w:val="0A3C48E1"/>
    <w:rsid w:val="0A492B7C"/>
    <w:rsid w:val="0A4C3722"/>
    <w:rsid w:val="0A5C06D4"/>
    <w:rsid w:val="0A645F9E"/>
    <w:rsid w:val="0A64833E"/>
    <w:rsid w:val="0A78D7DB"/>
    <w:rsid w:val="0A78E69E"/>
    <w:rsid w:val="0A7D43C4"/>
    <w:rsid w:val="0A7EDFB9"/>
    <w:rsid w:val="0A866697"/>
    <w:rsid w:val="0AA687A4"/>
    <w:rsid w:val="0AA903E1"/>
    <w:rsid w:val="0AAD7F1F"/>
    <w:rsid w:val="0AB030C9"/>
    <w:rsid w:val="0AB0B97A"/>
    <w:rsid w:val="0AB96CE8"/>
    <w:rsid w:val="0ACFB14D"/>
    <w:rsid w:val="0AD39A6C"/>
    <w:rsid w:val="0ADDAFD1"/>
    <w:rsid w:val="0AEA764A"/>
    <w:rsid w:val="0AF6DB22"/>
    <w:rsid w:val="0B076994"/>
    <w:rsid w:val="0B07F37C"/>
    <w:rsid w:val="0B0E8077"/>
    <w:rsid w:val="0B1935E8"/>
    <w:rsid w:val="0B1D5D09"/>
    <w:rsid w:val="0B1E598D"/>
    <w:rsid w:val="0B4A6D43"/>
    <w:rsid w:val="0B559290"/>
    <w:rsid w:val="0B5C2F36"/>
    <w:rsid w:val="0B69D6F6"/>
    <w:rsid w:val="0B6DF996"/>
    <w:rsid w:val="0B82D374"/>
    <w:rsid w:val="0B9833B5"/>
    <w:rsid w:val="0B98441B"/>
    <w:rsid w:val="0BA2624E"/>
    <w:rsid w:val="0BA4F627"/>
    <w:rsid w:val="0BABF278"/>
    <w:rsid w:val="0BAFE6F6"/>
    <w:rsid w:val="0BB46327"/>
    <w:rsid w:val="0BBBCDC3"/>
    <w:rsid w:val="0BBC1F20"/>
    <w:rsid w:val="0BC2E025"/>
    <w:rsid w:val="0BC72E60"/>
    <w:rsid w:val="0BC7EC33"/>
    <w:rsid w:val="0BD3FE2C"/>
    <w:rsid w:val="0BEA0CA7"/>
    <w:rsid w:val="0BF1E11A"/>
    <w:rsid w:val="0C07CFA0"/>
    <w:rsid w:val="0C0ECDBE"/>
    <w:rsid w:val="0C19F75C"/>
    <w:rsid w:val="0C1F3F28"/>
    <w:rsid w:val="0C27E8C0"/>
    <w:rsid w:val="0C2EEBF4"/>
    <w:rsid w:val="0C2F8D88"/>
    <w:rsid w:val="0C54423E"/>
    <w:rsid w:val="0C56B9E6"/>
    <w:rsid w:val="0C62C966"/>
    <w:rsid w:val="0C747449"/>
    <w:rsid w:val="0C7540B3"/>
    <w:rsid w:val="0C7A4EF5"/>
    <w:rsid w:val="0C7B84DE"/>
    <w:rsid w:val="0CA051B4"/>
    <w:rsid w:val="0CA14303"/>
    <w:rsid w:val="0CAAC632"/>
    <w:rsid w:val="0CB247FB"/>
    <w:rsid w:val="0CCD803A"/>
    <w:rsid w:val="0CCF0ED5"/>
    <w:rsid w:val="0CCFC6B6"/>
    <w:rsid w:val="0CDB15C2"/>
    <w:rsid w:val="0CEF389C"/>
    <w:rsid w:val="0CF17804"/>
    <w:rsid w:val="0D016213"/>
    <w:rsid w:val="0D036D5C"/>
    <w:rsid w:val="0D06EF62"/>
    <w:rsid w:val="0D17B177"/>
    <w:rsid w:val="0D1D8BDD"/>
    <w:rsid w:val="0D2348CE"/>
    <w:rsid w:val="0D2DFE9F"/>
    <w:rsid w:val="0D2FB3EF"/>
    <w:rsid w:val="0D339CEF"/>
    <w:rsid w:val="0D36B903"/>
    <w:rsid w:val="0D379385"/>
    <w:rsid w:val="0D3BCF13"/>
    <w:rsid w:val="0D3C952C"/>
    <w:rsid w:val="0D400E4C"/>
    <w:rsid w:val="0D432C46"/>
    <w:rsid w:val="0D55FAAB"/>
    <w:rsid w:val="0D5C6E31"/>
    <w:rsid w:val="0D74A977"/>
    <w:rsid w:val="0D81E067"/>
    <w:rsid w:val="0D823B38"/>
    <w:rsid w:val="0D97724F"/>
    <w:rsid w:val="0DA0BEE0"/>
    <w:rsid w:val="0DAB64C2"/>
    <w:rsid w:val="0DB63034"/>
    <w:rsid w:val="0DBC2A7C"/>
    <w:rsid w:val="0DBDDF94"/>
    <w:rsid w:val="0DBEC701"/>
    <w:rsid w:val="0DC91EA6"/>
    <w:rsid w:val="0DD2D741"/>
    <w:rsid w:val="0DDD868C"/>
    <w:rsid w:val="0DDE0F4F"/>
    <w:rsid w:val="0DEA42BD"/>
    <w:rsid w:val="0DF25FF8"/>
    <w:rsid w:val="0DF840E5"/>
    <w:rsid w:val="0E0CDC04"/>
    <w:rsid w:val="0E11DDE5"/>
    <w:rsid w:val="0E190FAE"/>
    <w:rsid w:val="0E1DA5C7"/>
    <w:rsid w:val="0E1E5853"/>
    <w:rsid w:val="0E1FA5C4"/>
    <w:rsid w:val="0E21D1E4"/>
    <w:rsid w:val="0E31C53C"/>
    <w:rsid w:val="0E3704BB"/>
    <w:rsid w:val="0E3FCAD6"/>
    <w:rsid w:val="0E46B52A"/>
    <w:rsid w:val="0E4D457F"/>
    <w:rsid w:val="0E53B5BE"/>
    <w:rsid w:val="0E5AB854"/>
    <w:rsid w:val="0E5DCD07"/>
    <w:rsid w:val="0E5FCA1E"/>
    <w:rsid w:val="0E605A5F"/>
    <w:rsid w:val="0E6683DB"/>
    <w:rsid w:val="0E6701B4"/>
    <w:rsid w:val="0E6ADF36"/>
    <w:rsid w:val="0E6F4AEF"/>
    <w:rsid w:val="0E74699A"/>
    <w:rsid w:val="0E7E0643"/>
    <w:rsid w:val="0E7F4236"/>
    <w:rsid w:val="0E831B00"/>
    <w:rsid w:val="0E8FE9B7"/>
    <w:rsid w:val="0E905441"/>
    <w:rsid w:val="0EBB1419"/>
    <w:rsid w:val="0EC1B53D"/>
    <w:rsid w:val="0ECB8450"/>
    <w:rsid w:val="0EE0B641"/>
    <w:rsid w:val="0EE77011"/>
    <w:rsid w:val="0EE9183D"/>
    <w:rsid w:val="0EF9A198"/>
    <w:rsid w:val="0EFD965E"/>
    <w:rsid w:val="0EFF7809"/>
    <w:rsid w:val="0F0867CD"/>
    <w:rsid w:val="0F190D17"/>
    <w:rsid w:val="0F1E0B99"/>
    <w:rsid w:val="0F26EAFA"/>
    <w:rsid w:val="0F28EA4B"/>
    <w:rsid w:val="0F2B3BBD"/>
    <w:rsid w:val="0F369C9D"/>
    <w:rsid w:val="0F36DFE2"/>
    <w:rsid w:val="0F38B25D"/>
    <w:rsid w:val="0F472337"/>
    <w:rsid w:val="0F4A9EC0"/>
    <w:rsid w:val="0F4B9CB5"/>
    <w:rsid w:val="0F4C2FCC"/>
    <w:rsid w:val="0F515F5E"/>
    <w:rsid w:val="0F64CF4C"/>
    <w:rsid w:val="0F687F88"/>
    <w:rsid w:val="0F7B4C02"/>
    <w:rsid w:val="0F7C9C79"/>
    <w:rsid w:val="0F7EF50B"/>
    <w:rsid w:val="0F7F2D31"/>
    <w:rsid w:val="0F8E3059"/>
    <w:rsid w:val="0F96239C"/>
    <w:rsid w:val="0F96F3C7"/>
    <w:rsid w:val="0F9EB4F7"/>
    <w:rsid w:val="0F9F168D"/>
    <w:rsid w:val="0FAF6BD3"/>
    <w:rsid w:val="0FB4E1DF"/>
    <w:rsid w:val="0FC54872"/>
    <w:rsid w:val="0FC62A62"/>
    <w:rsid w:val="0FCA730B"/>
    <w:rsid w:val="0FD9B6A4"/>
    <w:rsid w:val="0FE9DC96"/>
    <w:rsid w:val="0FEE70B1"/>
    <w:rsid w:val="0FF6B9D3"/>
    <w:rsid w:val="0FF99D68"/>
    <w:rsid w:val="0FFE4A2E"/>
    <w:rsid w:val="1007D9E1"/>
    <w:rsid w:val="1011AB81"/>
    <w:rsid w:val="101DEF72"/>
    <w:rsid w:val="102870BD"/>
    <w:rsid w:val="10507F4A"/>
    <w:rsid w:val="105223ED"/>
    <w:rsid w:val="1055E6FF"/>
    <w:rsid w:val="10592D5E"/>
    <w:rsid w:val="105B7BA2"/>
    <w:rsid w:val="105BEA99"/>
    <w:rsid w:val="10619D9E"/>
    <w:rsid w:val="1078709D"/>
    <w:rsid w:val="107C7F66"/>
    <w:rsid w:val="10832640"/>
    <w:rsid w:val="109666B9"/>
    <w:rsid w:val="10A3679C"/>
    <w:rsid w:val="10A71471"/>
    <w:rsid w:val="10B7FE1E"/>
    <w:rsid w:val="10BC2490"/>
    <w:rsid w:val="10BF9430"/>
    <w:rsid w:val="10C53C36"/>
    <w:rsid w:val="10EE3DB1"/>
    <w:rsid w:val="10F680BC"/>
    <w:rsid w:val="11045B5C"/>
    <w:rsid w:val="1104628D"/>
    <w:rsid w:val="1104FB92"/>
    <w:rsid w:val="110EE1E2"/>
    <w:rsid w:val="1111BC34"/>
    <w:rsid w:val="1114B4A8"/>
    <w:rsid w:val="1120D791"/>
    <w:rsid w:val="11285699"/>
    <w:rsid w:val="112E77AF"/>
    <w:rsid w:val="1131B7BE"/>
    <w:rsid w:val="113352FC"/>
    <w:rsid w:val="1133DC0A"/>
    <w:rsid w:val="11352763"/>
    <w:rsid w:val="113A2705"/>
    <w:rsid w:val="113D238A"/>
    <w:rsid w:val="113E180A"/>
    <w:rsid w:val="11444942"/>
    <w:rsid w:val="1148BAEC"/>
    <w:rsid w:val="114C90F6"/>
    <w:rsid w:val="1159A15E"/>
    <w:rsid w:val="1159B8FE"/>
    <w:rsid w:val="115A539D"/>
    <w:rsid w:val="115E0515"/>
    <w:rsid w:val="116894BE"/>
    <w:rsid w:val="116C3119"/>
    <w:rsid w:val="1179F1BF"/>
    <w:rsid w:val="117F2B81"/>
    <w:rsid w:val="11846DB6"/>
    <w:rsid w:val="118C958C"/>
    <w:rsid w:val="118E3DAA"/>
    <w:rsid w:val="119A58D9"/>
    <w:rsid w:val="119D55F1"/>
    <w:rsid w:val="11A31A99"/>
    <w:rsid w:val="11B531C8"/>
    <w:rsid w:val="11B6593F"/>
    <w:rsid w:val="11CA5176"/>
    <w:rsid w:val="11D51310"/>
    <w:rsid w:val="11EC299C"/>
    <w:rsid w:val="11FC4A70"/>
    <w:rsid w:val="11FF9E0D"/>
    <w:rsid w:val="12086EB6"/>
    <w:rsid w:val="12087CD4"/>
    <w:rsid w:val="12115036"/>
    <w:rsid w:val="122260D4"/>
    <w:rsid w:val="1222AA07"/>
    <w:rsid w:val="12242293"/>
    <w:rsid w:val="122AB33D"/>
    <w:rsid w:val="122C8D04"/>
    <w:rsid w:val="12492922"/>
    <w:rsid w:val="124D50E5"/>
    <w:rsid w:val="124E97F4"/>
    <w:rsid w:val="1251A222"/>
    <w:rsid w:val="125459A3"/>
    <w:rsid w:val="1258E172"/>
    <w:rsid w:val="125ACA9F"/>
    <w:rsid w:val="12709CDB"/>
    <w:rsid w:val="12777A44"/>
    <w:rsid w:val="128234F1"/>
    <w:rsid w:val="128C30B6"/>
    <w:rsid w:val="12B05CDC"/>
    <w:rsid w:val="12B0B4FA"/>
    <w:rsid w:val="12B68A61"/>
    <w:rsid w:val="12C85639"/>
    <w:rsid w:val="12CBC3B5"/>
    <w:rsid w:val="12CC5662"/>
    <w:rsid w:val="12D6A530"/>
    <w:rsid w:val="12E48B4D"/>
    <w:rsid w:val="12E75E5E"/>
    <w:rsid w:val="12EB008A"/>
    <w:rsid w:val="12F6E67A"/>
    <w:rsid w:val="1308C63A"/>
    <w:rsid w:val="130DB1A0"/>
    <w:rsid w:val="132D461D"/>
    <w:rsid w:val="13365B1E"/>
    <w:rsid w:val="133B86F7"/>
    <w:rsid w:val="133DA0CB"/>
    <w:rsid w:val="135767B4"/>
    <w:rsid w:val="135AB395"/>
    <w:rsid w:val="136444A9"/>
    <w:rsid w:val="139A4496"/>
    <w:rsid w:val="13A0DE5D"/>
    <w:rsid w:val="13B2D97C"/>
    <w:rsid w:val="13BC2F2D"/>
    <w:rsid w:val="13BD521E"/>
    <w:rsid w:val="13BE3135"/>
    <w:rsid w:val="13C180AF"/>
    <w:rsid w:val="13D8C8BB"/>
    <w:rsid w:val="13E0399B"/>
    <w:rsid w:val="13E1348F"/>
    <w:rsid w:val="13F0B0D4"/>
    <w:rsid w:val="13F1F743"/>
    <w:rsid w:val="13F499A9"/>
    <w:rsid w:val="1418C076"/>
    <w:rsid w:val="141D0EAE"/>
    <w:rsid w:val="142556C0"/>
    <w:rsid w:val="142FB1A9"/>
    <w:rsid w:val="1430B159"/>
    <w:rsid w:val="1432E82D"/>
    <w:rsid w:val="143A7278"/>
    <w:rsid w:val="143BA642"/>
    <w:rsid w:val="14422C8B"/>
    <w:rsid w:val="1445EF3C"/>
    <w:rsid w:val="145E65F7"/>
    <w:rsid w:val="145F7A71"/>
    <w:rsid w:val="14713BAD"/>
    <w:rsid w:val="147FF328"/>
    <w:rsid w:val="1482958B"/>
    <w:rsid w:val="14880AB6"/>
    <w:rsid w:val="148A3378"/>
    <w:rsid w:val="1490B199"/>
    <w:rsid w:val="14A62163"/>
    <w:rsid w:val="14A7512C"/>
    <w:rsid w:val="14A923D6"/>
    <w:rsid w:val="14B1FFCC"/>
    <w:rsid w:val="14B6AD6E"/>
    <w:rsid w:val="14BEB242"/>
    <w:rsid w:val="14D23426"/>
    <w:rsid w:val="14DA8A76"/>
    <w:rsid w:val="14E8EEC6"/>
    <w:rsid w:val="150A300C"/>
    <w:rsid w:val="15303737"/>
    <w:rsid w:val="1532828B"/>
    <w:rsid w:val="1536E6F9"/>
    <w:rsid w:val="154BDC74"/>
    <w:rsid w:val="15506E10"/>
    <w:rsid w:val="155B2915"/>
    <w:rsid w:val="15651539"/>
    <w:rsid w:val="1581179C"/>
    <w:rsid w:val="1582C047"/>
    <w:rsid w:val="15900D43"/>
    <w:rsid w:val="1596976A"/>
    <w:rsid w:val="15975F72"/>
    <w:rsid w:val="15A84EF7"/>
    <w:rsid w:val="15AF1B06"/>
    <w:rsid w:val="15B5118C"/>
    <w:rsid w:val="15CA6055"/>
    <w:rsid w:val="15CC2D38"/>
    <w:rsid w:val="15D6BD5C"/>
    <w:rsid w:val="15D8CA6D"/>
    <w:rsid w:val="15F0BE21"/>
    <w:rsid w:val="15F70C71"/>
    <w:rsid w:val="1616656B"/>
    <w:rsid w:val="161F5695"/>
    <w:rsid w:val="16268F6F"/>
    <w:rsid w:val="1626F73E"/>
    <w:rsid w:val="162789DF"/>
    <w:rsid w:val="162846DB"/>
    <w:rsid w:val="162F23CE"/>
    <w:rsid w:val="163E6D50"/>
    <w:rsid w:val="16424155"/>
    <w:rsid w:val="16472677"/>
    <w:rsid w:val="1647A05F"/>
    <w:rsid w:val="165243E7"/>
    <w:rsid w:val="16524805"/>
    <w:rsid w:val="166B3E7C"/>
    <w:rsid w:val="167A78C2"/>
    <w:rsid w:val="167E8AEA"/>
    <w:rsid w:val="168AC681"/>
    <w:rsid w:val="1696D5DA"/>
    <w:rsid w:val="16988A13"/>
    <w:rsid w:val="169BBA91"/>
    <w:rsid w:val="169EAB6F"/>
    <w:rsid w:val="16AFE646"/>
    <w:rsid w:val="16B26ADF"/>
    <w:rsid w:val="16B78446"/>
    <w:rsid w:val="16B9F9DD"/>
    <w:rsid w:val="16BF18D6"/>
    <w:rsid w:val="16C21206"/>
    <w:rsid w:val="16C624AC"/>
    <w:rsid w:val="16D23797"/>
    <w:rsid w:val="16D3B4D9"/>
    <w:rsid w:val="16F2CA4A"/>
    <w:rsid w:val="16F676D9"/>
    <w:rsid w:val="16F88888"/>
    <w:rsid w:val="1701A145"/>
    <w:rsid w:val="1702AF24"/>
    <w:rsid w:val="17089A26"/>
    <w:rsid w:val="1710BA25"/>
    <w:rsid w:val="1718D482"/>
    <w:rsid w:val="171A5AA2"/>
    <w:rsid w:val="171B6738"/>
    <w:rsid w:val="172ACDCC"/>
    <w:rsid w:val="17303042"/>
    <w:rsid w:val="17332FD3"/>
    <w:rsid w:val="173AB236"/>
    <w:rsid w:val="173F5012"/>
    <w:rsid w:val="1789F64E"/>
    <w:rsid w:val="17A82C7D"/>
    <w:rsid w:val="17B43EEE"/>
    <w:rsid w:val="17BAAA74"/>
    <w:rsid w:val="17C2C79F"/>
    <w:rsid w:val="17C4B1CB"/>
    <w:rsid w:val="17C54DF6"/>
    <w:rsid w:val="17CCD8A8"/>
    <w:rsid w:val="17D872C7"/>
    <w:rsid w:val="17DCA856"/>
    <w:rsid w:val="17E0AA25"/>
    <w:rsid w:val="17E26B8D"/>
    <w:rsid w:val="17E27464"/>
    <w:rsid w:val="17F1E1B6"/>
    <w:rsid w:val="17F954B5"/>
    <w:rsid w:val="17FDB264"/>
    <w:rsid w:val="18075261"/>
    <w:rsid w:val="18076C43"/>
    <w:rsid w:val="1814C20B"/>
    <w:rsid w:val="1817322D"/>
    <w:rsid w:val="181E1E0D"/>
    <w:rsid w:val="182CFFDC"/>
    <w:rsid w:val="183005F1"/>
    <w:rsid w:val="183372D8"/>
    <w:rsid w:val="183AE737"/>
    <w:rsid w:val="18494E28"/>
    <w:rsid w:val="1849C890"/>
    <w:rsid w:val="184DD421"/>
    <w:rsid w:val="185C313F"/>
    <w:rsid w:val="1869C2C3"/>
    <w:rsid w:val="1875C55F"/>
    <w:rsid w:val="187E12ED"/>
    <w:rsid w:val="188736CC"/>
    <w:rsid w:val="188867DB"/>
    <w:rsid w:val="18886BC4"/>
    <w:rsid w:val="188C43D2"/>
    <w:rsid w:val="1891A258"/>
    <w:rsid w:val="1891E079"/>
    <w:rsid w:val="1897EB1B"/>
    <w:rsid w:val="18A03D1A"/>
    <w:rsid w:val="18BC6BA7"/>
    <w:rsid w:val="18CC0B8B"/>
    <w:rsid w:val="18CF0034"/>
    <w:rsid w:val="18E1E023"/>
    <w:rsid w:val="18E86A44"/>
    <w:rsid w:val="18F5B55B"/>
    <w:rsid w:val="18F60318"/>
    <w:rsid w:val="19053567"/>
    <w:rsid w:val="1926513D"/>
    <w:rsid w:val="1927DC54"/>
    <w:rsid w:val="19449205"/>
    <w:rsid w:val="19521024"/>
    <w:rsid w:val="195F05D6"/>
    <w:rsid w:val="196D5073"/>
    <w:rsid w:val="196D84EB"/>
    <w:rsid w:val="19706262"/>
    <w:rsid w:val="19759538"/>
    <w:rsid w:val="198DE75C"/>
    <w:rsid w:val="19919BDD"/>
    <w:rsid w:val="19A27F11"/>
    <w:rsid w:val="19A59198"/>
    <w:rsid w:val="19B7E523"/>
    <w:rsid w:val="19BBBEAE"/>
    <w:rsid w:val="19C13EA0"/>
    <w:rsid w:val="19DCFF03"/>
    <w:rsid w:val="19DEE8DF"/>
    <w:rsid w:val="19EDD101"/>
    <w:rsid w:val="19F73CF5"/>
    <w:rsid w:val="1A0B85C9"/>
    <w:rsid w:val="1A0EFEE6"/>
    <w:rsid w:val="1A1B1E79"/>
    <w:rsid w:val="1A22EAE5"/>
    <w:rsid w:val="1A294623"/>
    <w:rsid w:val="1A2D03A0"/>
    <w:rsid w:val="1A328C2B"/>
    <w:rsid w:val="1A37AD84"/>
    <w:rsid w:val="1A4284AF"/>
    <w:rsid w:val="1A42A85B"/>
    <w:rsid w:val="1A46382B"/>
    <w:rsid w:val="1A4D854A"/>
    <w:rsid w:val="1A5F9BA7"/>
    <w:rsid w:val="1A628993"/>
    <w:rsid w:val="1A67D3F6"/>
    <w:rsid w:val="1A76AF35"/>
    <w:rsid w:val="1A77144B"/>
    <w:rsid w:val="1A7ED219"/>
    <w:rsid w:val="1A843AA5"/>
    <w:rsid w:val="1A916B93"/>
    <w:rsid w:val="1A9EBDCB"/>
    <w:rsid w:val="1AA0AC45"/>
    <w:rsid w:val="1AAD2867"/>
    <w:rsid w:val="1AB1E7F6"/>
    <w:rsid w:val="1ABA309A"/>
    <w:rsid w:val="1ABDE9E9"/>
    <w:rsid w:val="1ABEB700"/>
    <w:rsid w:val="1AE192F6"/>
    <w:rsid w:val="1AE1BE6D"/>
    <w:rsid w:val="1AE5F90D"/>
    <w:rsid w:val="1AE96CFA"/>
    <w:rsid w:val="1AF0E070"/>
    <w:rsid w:val="1AF1002F"/>
    <w:rsid w:val="1AF48DE6"/>
    <w:rsid w:val="1AF9C8B3"/>
    <w:rsid w:val="1AFA3D9D"/>
    <w:rsid w:val="1B05B7C2"/>
    <w:rsid w:val="1B0F68C6"/>
    <w:rsid w:val="1B33CABC"/>
    <w:rsid w:val="1B443837"/>
    <w:rsid w:val="1B459DAE"/>
    <w:rsid w:val="1B49C165"/>
    <w:rsid w:val="1B4F673B"/>
    <w:rsid w:val="1B711E42"/>
    <w:rsid w:val="1B780A64"/>
    <w:rsid w:val="1B827AD4"/>
    <w:rsid w:val="1B8712CF"/>
    <w:rsid w:val="1B984B25"/>
    <w:rsid w:val="1B9EFECF"/>
    <w:rsid w:val="1BA725FC"/>
    <w:rsid w:val="1BB883CB"/>
    <w:rsid w:val="1BBFF3AB"/>
    <w:rsid w:val="1BC53239"/>
    <w:rsid w:val="1BC8DBB7"/>
    <w:rsid w:val="1BC9B460"/>
    <w:rsid w:val="1BD1CE7A"/>
    <w:rsid w:val="1BD3004B"/>
    <w:rsid w:val="1BDC16CC"/>
    <w:rsid w:val="1BE6EAD5"/>
    <w:rsid w:val="1BE9746C"/>
    <w:rsid w:val="1BEED85B"/>
    <w:rsid w:val="1BF04114"/>
    <w:rsid w:val="1BF4C6B5"/>
    <w:rsid w:val="1BFFC3B8"/>
    <w:rsid w:val="1C17BC01"/>
    <w:rsid w:val="1C350D32"/>
    <w:rsid w:val="1C368938"/>
    <w:rsid w:val="1C405379"/>
    <w:rsid w:val="1C438BB7"/>
    <w:rsid w:val="1C4479E1"/>
    <w:rsid w:val="1C510E8B"/>
    <w:rsid w:val="1C605DCE"/>
    <w:rsid w:val="1C6104EB"/>
    <w:rsid w:val="1C6B776A"/>
    <w:rsid w:val="1C78B214"/>
    <w:rsid w:val="1C7D2BFF"/>
    <w:rsid w:val="1C83A703"/>
    <w:rsid w:val="1C847786"/>
    <w:rsid w:val="1C92EE0F"/>
    <w:rsid w:val="1C9B83E5"/>
    <w:rsid w:val="1C9B8B43"/>
    <w:rsid w:val="1CAC533F"/>
    <w:rsid w:val="1CCB0A17"/>
    <w:rsid w:val="1CD01B4A"/>
    <w:rsid w:val="1CE2A16C"/>
    <w:rsid w:val="1CFA1C15"/>
    <w:rsid w:val="1D0DECF3"/>
    <w:rsid w:val="1D0DF907"/>
    <w:rsid w:val="1D0FBAEB"/>
    <w:rsid w:val="1D187184"/>
    <w:rsid w:val="1D1C27DA"/>
    <w:rsid w:val="1D1F3ACC"/>
    <w:rsid w:val="1D233704"/>
    <w:rsid w:val="1D261A91"/>
    <w:rsid w:val="1D27B547"/>
    <w:rsid w:val="1D2EAA54"/>
    <w:rsid w:val="1D3A1A52"/>
    <w:rsid w:val="1D4BCCE0"/>
    <w:rsid w:val="1D50AFE2"/>
    <w:rsid w:val="1D550328"/>
    <w:rsid w:val="1D557509"/>
    <w:rsid w:val="1D57633D"/>
    <w:rsid w:val="1D67AD45"/>
    <w:rsid w:val="1D725817"/>
    <w:rsid w:val="1D74E754"/>
    <w:rsid w:val="1D8E5589"/>
    <w:rsid w:val="1D91D6BB"/>
    <w:rsid w:val="1D9979BA"/>
    <w:rsid w:val="1DA2526F"/>
    <w:rsid w:val="1DA9195D"/>
    <w:rsid w:val="1DBB54CD"/>
    <w:rsid w:val="1DC426BF"/>
    <w:rsid w:val="1DC95F78"/>
    <w:rsid w:val="1DCADFF8"/>
    <w:rsid w:val="1DD5917F"/>
    <w:rsid w:val="1DD90274"/>
    <w:rsid w:val="1DDB5478"/>
    <w:rsid w:val="1DE91A31"/>
    <w:rsid w:val="1DED5799"/>
    <w:rsid w:val="1DEE2468"/>
    <w:rsid w:val="1DF06610"/>
    <w:rsid w:val="1E138542"/>
    <w:rsid w:val="1E192B82"/>
    <w:rsid w:val="1E1EBED8"/>
    <w:rsid w:val="1E29F353"/>
    <w:rsid w:val="1E2B5DCE"/>
    <w:rsid w:val="1E36ADAA"/>
    <w:rsid w:val="1E391E14"/>
    <w:rsid w:val="1E446757"/>
    <w:rsid w:val="1E4903FC"/>
    <w:rsid w:val="1E4D6ABE"/>
    <w:rsid w:val="1E4DBDB0"/>
    <w:rsid w:val="1E54C894"/>
    <w:rsid w:val="1E6D0466"/>
    <w:rsid w:val="1E717948"/>
    <w:rsid w:val="1E75D289"/>
    <w:rsid w:val="1E767E29"/>
    <w:rsid w:val="1E76EB7F"/>
    <w:rsid w:val="1E7E4BAE"/>
    <w:rsid w:val="1E89EB53"/>
    <w:rsid w:val="1E8DCADE"/>
    <w:rsid w:val="1E91FC0D"/>
    <w:rsid w:val="1E955DA6"/>
    <w:rsid w:val="1EB9C022"/>
    <w:rsid w:val="1EC8C083"/>
    <w:rsid w:val="1ED004C6"/>
    <w:rsid w:val="1EF09DB3"/>
    <w:rsid w:val="1EF5082D"/>
    <w:rsid w:val="1EFACF18"/>
    <w:rsid w:val="1F036DF6"/>
    <w:rsid w:val="1F037DA6"/>
    <w:rsid w:val="1F2E92A5"/>
    <w:rsid w:val="1F305326"/>
    <w:rsid w:val="1F473F99"/>
    <w:rsid w:val="1F5ECEC2"/>
    <w:rsid w:val="1F5F37C3"/>
    <w:rsid w:val="1F64A8ED"/>
    <w:rsid w:val="1F6CADF4"/>
    <w:rsid w:val="1FA8294B"/>
    <w:rsid w:val="1FB78F75"/>
    <w:rsid w:val="1FC0D546"/>
    <w:rsid w:val="1FC46578"/>
    <w:rsid w:val="1FC8F617"/>
    <w:rsid w:val="1FCD4961"/>
    <w:rsid w:val="1FD5ED57"/>
    <w:rsid w:val="1FD87393"/>
    <w:rsid w:val="1FD89A05"/>
    <w:rsid w:val="1FDCAAEA"/>
    <w:rsid w:val="1FDE5982"/>
    <w:rsid w:val="1FE1C2F4"/>
    <w:rsid w:val="1FE96C75"/>
    <w:rsid w:val="1FFFF281"/>
    <w:rsid w:val="2001B99C"/>
    <w:rsid w:val="2008C4E9"/>
    <w:rsid w:val="200A8034"/>
    <w:rsid w:val="200D49A9"/>
    <w:rsid w:val="20241979"/>
    <w:rsid w:val="2029CF3B"/>
    <w:rsid w:val="203DDF19"/>
    <w:rsid w:val="204345D8"/>
    <w:rsid w:val="204E25DE"/>
    <w:rsid w:val="20511AA8"/>
    <w:rsid w:val="206598D9"/>
    <w:rsid w:val="2069089F"/>
    <w:rsid w:val="206D90A8"/>
    <w:rsid w:val="206E94AF"/>
    <w:rsid w:val="207DA9B4"/>
    <w:rsid w:val="20843079"/>
    <w:rsid w:val="2089B57B"/>
    <w:rsid w:val="20ADC014"/>
    <w:rsid w:val="20BE3FED"/>
    <w:rsid w:val="20C993FC"/>
    <w:rsid w:val="20D70710"/>
    <w:rsid w:val="20DB7D6A"/>
    <w:rsid w:val="20DD09C4"/>
    <w:rsid w:val="20E6ABDB"/>
    <w:rsid w:val="20E773E2"/>
    <w:rsid w:val="20EB3061"/>
    <w:rsid w:val="20EFEAAF"/>
    <w:rsid w:val="20F8D9F9"/>
    <w:rsid w:val="21083147"/>
    <w:rsid w:val="210C709F"/>
    <w:rsid w:val="21192872"/>
    <w:rsid w:val="2126BBED"/>
    <w:rsid w:val="212BCF24"/>
    <w:rsid w:val="212CD62F"/>
    <w:rsid w:val="2130864A"/>
    <w:rsid w:val="21489BD4"/>
    <w:rsid w:val="2153D1CF"/>
    <w:rsid w:val="215B0275"/>
    <w:rsid w:val="215BE4FE"/>
    <w:rsid w:val="216E540C"/>
    <w:rsid w:val="217E2646"/>
    <w:rsid w:val="219A336C"/>
    <w:rsid w:val="21A1C044"/>
    <w:rsid w:val="21A54C67"/>
    <w:rsid w:val="21AA0CAE"/>
    <w:rsid w:val="21CDD50C"/>
    <w:rsid w:val="21D90794"/>
    <w:rsid w:val="21EBE2A7"/>
    <w:rsid w:val="21F520EF"/>
    <w:rsid w:val="21FB385F"/>
    <w:rsid w:val="22023146"/>
    <w:rsid w:val="220E3D1B"/>
    <w:rsid w:val="221375F1"/>
    <w:rsid w:val="22173AFC"/>
    <w:rsid w:val="221EB781"/>
    <w:rsid w:val="222828E6"/>
    <w:rsid w:val="222B43B8"/>
    <w:rsid w:val="223A910A"/>
    <w:rsid w:val="2242B4DF"/>
    <w:rsid w:val="224A6505"/>
    <w:rsid w:val="225544B7"/>
    <w:rsid w:val="225C3B31"/>
    <w:rsid w:val="225DC526"/>
    <w:rsid w:val="227C1CAE"/>
    <w:rsid w:val="227FE38D"/>
    <w:rsid w:val="2288CC7F"/>
    <w:rsid w:val="228B8D1B"/>
    <w:rsid w:val="229E7537"/>
    <w:rsid w:val="22A01609"/>
    <w:rsid w:val="22A28F33"/>
    <w:rsid w:val="22A44EB6"/>
    <w:rsid w:val="22A5792D"/>
    <w:rsid w:val="22AE1D4B"/>
    <w:rsid w:val="22B0C6DD"/>
    <w:rsid w:val="22B79716"/>
    <w:rsid w:val="22BAC048"/>
    <w:rsid w:val="22BE0B2F"/>
    <w:rsid w:val="22BF8765"/>
    <w:rsid w:val="22C13216"/>
    <w:rsid w:val="22C287EC"/>
    <w:rsid w:val="22C75AB8"/>
    <w:rsid w:val="22CA8895"/>
    <w:rsid w:val="22D266B9"/>
    <w:rsid w:val="22D7A93E"/>
    <w:rsid w:val="22DDB146"/>
    <w:rsid w:val="22E15B03"/>
    <w:rsid w:val="22F2E353"/>
    <w:rsid w:val="2300466E"/>
    <w:rsid w:val="230B6315"/>
    <w:rsid w:val="230D9326"/>
    <w:rsid w:val="2313182A"/>
    <w:rsid w:val="232CE7BB"/>
    <w:rsid w:val="23415479"/>
    <w:rsid w:val="234F4A1C"/>
    <w:rsid w:val="2358AEEA"/>
    <w:rsid w:val="23611777"/>
    <w:rsid w:val="2364C1BA"/>
    <w:rsid w:val="237540F1"/>
    <w:rsid w:val="238A2167"/>
    <w:rsid w:val="239CF765"/>
    <w:rsid w:val="23A68B01"/>
    <w:rsid w:val="23A8A984"/>
    <w:rsid w:val="23AEA15A"/>
    <w:rsid w:val="23B40C34"/>
    <w:rsid w:val="23B80D53"/>
    <w:rsid w:val="23BA8A2D"/>
    <w:rsid w:val="23C1DF31"/>
    <w:rsid w:val="23C29408"/>
    <w:rsid w:val="23C63EB9"/>
    <w:rsid w:val="23C71419"/>
    <w:rsid w:val="23D2EC29"/>
    <w:rsid w:val="23E1F817"/>
    <w:rsid w:val="23EBE1B5"/>
    <w:rsid w:val="23EBFE9B"/>
    <w:rsid w:val="23EDF516"/>
    <w:rsid w:val="23F7A70B"/>
    <w:rsid w:val="23FB4D71"/>
    <w:rsid w:val="24047D17"/>
    <w:rsid w:val="2409E04C"/>
    <w:rsid w:val="240EF51A"/>
    <w:rsid w:val="241093CD"/>
    <w:rsid w:val="2413A287"/>
    <w:rsid w:val="24149607"/>
    <w:rsid w:val="2417EE23"/>
    <w:rsid w:val="241911EC"/>
    <w:rsid w:val="241CD22A"/>
    <w:rsid w:val="2426DD09"/>
    <w:rsid w:val="2428BAC1"/>
    <w:rsid w:val="242BB33C"/>
    <w:rsid w:val="242F83CB"/>
    <w:rsid w:val="24318489"/>
    <w:rsid w:val="24429EDA"/>
    <w:rsid w:val="244D558C"/>
    <w:rsid w:val="245C1FCF"/>
    <w:rsid w:val="246396FE"/>
    <w:rsid w:val="24639E60"/>
    <w:rsid w:val="24730932"/>
    <w:rsid w:val="247BDF7E"/>
    <w:rsid w:val="247D2A0C"/>
    <w:rsid w:val="247EAD9F"/>
    <w:rsid w:val="248B56CA"/>
    <w:rsid w:val="249D3761"/>
    <w:rsid w:val="24A3DEC0"/>
    <w:rsid w:val="24AE5486"/>
    <w:rsid w:val="24AE68B3"/>
    <w:rsid w:val="24B65FBE"/>
    <w:rsid w:val="24BBAEAB"/>
    <w:rsid w:val="24CF300E"/>
    <w:rsid w:val="24E4B491"/>
    <w:rsid w:val="24EB3B5A"/>
    <w:rsid w:val="24EFE8F6"/>
    <w:rsid w:val="24F54BD9"/>
    <w:rsid w:val="250579CD"/>
    <w:rsid w:val="25149546"/>
    <w:rsid w:val="251CBB5B"/>
    <w:rsid w:val="252302FE"/>
    <w:rsid w:val="25250A4D"/>
    <w:rsid w:val="252640D2"/>
    <w:rsid w:val="252C662C"/>
    <w:rsid w:val="253DB67F"/>
    <w:rsid w:val="253F3DB2"/>
    <w:rsid w:val="254F8A2A"/>
    <w:rsid w:val="25566845"/>
    <w:rsid w:val="256396FC"/>
    <w:rsid w:val="2579CE39"/>
    <w:rsid w:val="257A0A6F"/>
    <w:rsid w:val="257A6259"/>
    <w:rsid w:val="25A34A3A"/>
    <w:rsid w:val="25ABFB38"/>
    <w:rsid w:val="25AE9384"/>
    <w:rsid w:val="25B66E04"/>
    <w:rsid w:val="25BD1B59"/>
    <w:rsid w:val="25C5EF76"/>
    <w:rsid w:val="25D00884"/>
    <w:rsid w:val="25E212C9"/>
    <w:rsid w:val="25F3E4AF"/>
    <w:rsid w:val="25F65185"/>
    <w:rsid w:val="2611E89B"/>
    <w:rsid w:val="261BA4FA"/>
    <w:rsid w:val="262F4BB1"/>
    <w:rsid w:val="2630BC03"/>
    <w:rsid w:val="2640C44C"/>
    <w:rsid w:val="26452112"/>
    <w:rsid w:val="264E900C"/>
    <w:rsid w:val="26633475"/>
    <w:rsid w:val="2667F395"/>
    <w:rsid w:val="266CB3DB"/>
    <w:rsid w:val="266FB749"/>
    <w:rsid w:val="2673BC2C"/>
    <w:rsid w:val="26812A2B"/>
    <w:rsid w:val="2685EF3C"/>
    <w:rsid w:val="2686EADE"/>
    <w:rsid w:val="26957DFB"/>
    <w:rsid w:val="269AA780"/>
    <w:rsid w:val="26A42AB3"/>
    <w:rsid w:val="26A881F3"/>
    <w:rsid w:val="26ABA6C5"/>
    <w:rsid w:val="26D1380A"/>
    <w:rsid w:val="26D565BD"/>
    <w:rsid w:val="26E97B3F"/>
    <w:rsid w:val="26ED5DE7"/>
    <w:rsid w:val="26EFDFDF"/>
    <w:rsid w:val="26FE027A"/>
    <w:rsid w:val="27024E0E"/>
    <w:rsid w:val="270423BE"/>
    <w:rsid w:val="27049F86"/>
    <w:rsid w:val="270686E8"/>
    <w:rsid w:val="270AFE5C"/>
    <w:rsid w:val="2716D252"/>
    <w:rsid w:val="271998D9"/>
    <w:rsid w:val="272BA79C"/>
    <w:rsid w:val="2732D4A7"/>
    <w:rsid w:val="27355F36"/>
    <w:rsid w:val="2737AC98"/>
    <w:rsid w:val="273D4AB4"/>
    <w:rsid w:val="275061D7"/>
    <w:rsid w:val="27515612"/>
    <w:rsid w:val="2752620C"/>
    <w:rsid w:val="27532741"/>
    <w:rsid w:val="275BA11D"/>
    <w:rsid w:val="277BFB0D"/>
    <w:rsid w:val="2788FB86"/>
    <w:rsid w:val="27953562"/>
    <w:rsid w:val="27961439"/>
    <w:rsid w:val="27A07184"/>
    <w:rsid w:val="27AE7FFE"/>
    <w:rsid w:val="27B52C83"/>
    <w:rsid w:val="27D87081"/>
    <w:rsid w:val="27DA6AD2"/>
    <w:rsid w:val="27DE2D03"/>
    <w:rsid w:val="27E01DDD"/>
    <w:rsid w:val="27E212A2"/>
    <w:rsid w:val="27E2625A"/>
    <w:rsid w:val="27F2EB86"/>
    <w:rsid w:val="27F35B67"/>
    <w:rsid w:val="27FE5632"/>
    <w:rsid w:val="2809512C"/>
    <w:rsid w:val="280ACB92"/>
    <w:rsid w:val="28118068"/>
    <w:rsid w:val="2819701D"/>
    <w:rsid w:val="282F7F4B"/>
    <w:rsid w:val="284E0F08"/>
    <w:rsid w:val="28509F9A"/>
    <w:rsid w:val="28510403"/>
    <w:rsid w:val="2852E4EE"/>
    <w:rsid w:val="2858769C"/>
    <w:rsid w:val="2858B48E"/>
    <w:rsid w:val="28694BE7"/>
    <w:rsid w:val="28703E68"/>
    <w:rsid w:val="287F6A42"/>
    <w:rsid w:val="2880D775"/>
    <w:rsid w:val="2883B285"/>
    <w:rsid w:val="2887D413"/>
    <w:rsid w:val="288950DE"/>
    <w:rsid w:val="288ABF78"/>
    <w:rsid w:val="28A79944"/>
    <w:rsid w:val="28A97205"/>
    <w:rsid w:val="28BA609F"/>
    <w:rsid w:val="28BEB6A5"/>
    <w:rsid w:val="28C443AB"/>
    <w:rsid w:val="28D6EBBB"/>
    <w:rsid w:val="28D84DCE"/>
    <w:rsid w:val="28DD6C0E"/>
    <w:rsid w:val="28DE35E4"/>
    <w:rsid w:val="28F36EA9"/>
    <w:rsid w:val="28FDF0A6"/>
    <w:rsid w:val="29048E83"/>
    <w:rsid w:val="29143843"/>
    <w:rsid w:val="2918C39A"/>
    <w:rsid w:val="291F77A1"/>
    <w:rsid w:val="2924E72D"/>
    <w:rsid w:val="29264F7E"/>
    <w:rsid w:val="29447DB1"/>
    <w:rsid w:val="2956A276"/>
    <w:rsid w:val="295A5AF8"/>
    <w:rsid w:val="296A4BE0"/>
    <w:rsid w:val="29803B5E"/>
    <w:rsid w:val="2988AE7A"/>
    <w:rsid w:val="298F042D"/>
    <w:rsid w:val="29910141"/>
    <w:rsid w:val="2994286C"/>
    <w:rsid w:val="29987244"/>
    <w:rsid w:val="2999FF1D"/>
    <w:rsid w:val="29A3CF57"/>
    <w:rsid w:val="29A9781A"/>
    <w:rsid w:val="29BBE987"/>
    <w:rsid w:val="29C062D9"/>
    <w:rsid w:val="29D09870"/>
    <w:rsid w:val="29DBDFC7"/>
    <w:rsid w:val="29DE29E4"/>
    <w:rsid w:val="29ED0254"/>
    <w:rsid w:val="29FF5056"/>
    <w:rsid w:val="2A05CED1"/>
    <w:rsid w:val="2A29A204"/>
    <w:rsid w:val="2A2A2402"/>
    <w:rsid w:val="2A2F6829"/>
    <w:rsid w:val="2A3B5C1A"/>
    <w:rsid w:val="2A5202E9"/>
    <w:rsid w:val="2A68D768"/>
    <w:rsid w:val="2A6F5DC7"/>
    <w:rsid w:val="2A7A1721"/>
    <w:rsid w:val="2A89A2C0"/>
    <w:rsid w:val="2A93480F"/>
    <w:rsid w:val="2AAD0CCF"/>
    <w:rsid w:val="2AAE5D04"/>
    <w:rsid w:val="2AB5173C"/>
    <w:rsid w:val="2AC7F947"/>
    <w:rsid w:val="2AD75A01"/>
    <w:rsid w:val="2AD75B81"/>
    <w:rsid w:val="2AE24AB6"/>
    <w:rsid w:val="2B026420"/>
    <w:rsid w:val="2B065874"/>
    <w:rsid w:val="2B0DBD6D"/>
    <w:rsid w:val="2B228ABA"/>
    <w:rsid w:val="2B22A322"/>
    <w:rsid w:val="2B3562E9"/>
    <w:rsid w:val="2B4133A4"/>
    <w:rsid w:val="2B426C90"/>
    <w:rsid w:val="2B42AC10"/>
    <w:rsid w:val="2B441F17"/>
    <w:rsid w:val="2B4FEA9E"/>
    <w:rsid w:val="2B5327C5"/>
    <w:rsid w:val="2B56D072"/>
    <w:rsid w:val="2B5DBE30"/>
    <w:rsid w:val="2B623334"/>
    <w:rsid w:val="2B653D40"/>
    <w:rsid w:val="2B6A1754"/>
    <w:rsid w:val="2B7A943E"/>
    <w:rsid w:val="2B7CBD26"/>
    <w:rsid w:val="2B95445C"/>
    <w:rsid w:val="2B962865"/>
    <w:rsid w:val="2B98252B"/>
    <w:rsid w:val="2B9E4B72"/>
    <w:rsid w:val="2BA75C1A"/>
    <w:rsid w:val="2BA8549C"/>
    <w:rsid w:val="2BA8CA85"/>
    <w:rsid w:val="2BAD743E"/>
    <w:rsid w:val="2BB05AE2"/>
    <w:rsid w:val="2BB11FF9"/>
    <w:rsid w:val="2BB47D90"/>
    <w:rsid w:val="2BBDBF09"/>
    <w:rsid w:val="2BC920CF"/>
    <w:rsid w:val="2BCF26DA"/>
    <w:rsid w:val="2BD638D3"/>
    <w:rsid w:val="2BD7BDC2"/>
    <w:rsid w:val="2BEC256B"/>
    <w:rsid w:val="2BEDD34A"/>
    <w:rsid w:val="2BF621E7"/>
    <w:rsid w:val="2BFA8ED7"/>
    <w:rsid w:val="2C0B4DB9"/>
    <w:rsid w:val="2C0D2818"/>
    <w:rsid w:val="2C11F40C"/>
    <w:rsid w:val="2C135532"/>
    <w:rsid w:val="2C1C4B16"/>
    <w:rsid w:val="2C1EB226"/>
    <w:rsid w:val="2C1F7EBB"/>
    <w:rsid w:val="2C1FC084"/>
    <w:rsid w:val="2C26D44A"/>
    <w:rsid w:val="2C2D7D40"/>
    <w:rsid w:val="2C39CFB8"/>
    <w:rsid w:val="2C3C96CE"/>
    <w:rsid w:val="2C4F916F"/>
    <w:rsid w:val="2C500C9F"/>
    <w:rsid w:val="2C508FE9"/>
    <w:rsid w:val="2C50E79D"/>
    <w:rsid w:val="2C5817D0"/>
    <w:rsid w:val="2C654089"/>
    <w:rsid w:val="2C7168FD"/>
    <w:rsid w:val="2C73777F"/>
    <w:rsid w:val="2C74E82C"/>
    <w:rsid w:val="2C82CE37"/>
    <w:rsid w:val="2C965DE1"/>
    <w:rsid w:val="2C97E45C"/>
    <w:rsid w:val="2CA7FEF3"/>
    <w:rsid w:val="2CAD7C72"/>
    <w:rsid w:val="2CC64FA3"/>
    <w:rsid w:val="2CCBC92E"/>
    <w:rsid w:val="2CD0743B"/>
    <w:rsid w:val="2CD9ED33"/>
    <w:rsid w:val="2CFE48B0"/>
    <w:rsid w:val="2D100CB2"/>
    <w:rsid w:val="2D118CB9"/>
    <w:rsid w:val="2D1DE6C0"/>
    <w:rsid w:val="2D235B91"/>
    <w:rsid w:val="2D26311A"/>
    <w:rsid w:val="2D314A45"/>
    <w:rsid w:val="2D33F672"/>
    <w:rsid w:val="2D42358F"/>
    <w:rsid w:val="2D5F29A4"/>
    <w:rsid w:val="2D7BA536"/>
    <w:rsid w:val="2D81B152"/>
    <w:rsid w:val="2D81F72A"/>
    <w:rsid w:val="2D839B4E"/>
    <w:rsid w:val="2D84644F"/>
    <w:rsid w:val="2D88DA5D"/>
    <w:rsid w:val="2D959BD4"/>
    <w:rsid w:val="2D98577B"/>
    <w:rsid w:val="2DAA08A9"/>
    <w:rsid w:val="2DB1B7E3"/>
    <w:rsid w:val="2DC3A53E"/>
    <w:rsid w:val="2DDEFC6B"/>
    <w:rsid w:val="2DE6BCC2"/>
    <w:rsid w:val="2DE8FA8C"/>
    <w:rsid w:val="2DF10070"/>
    <w:rsid w:val="2DF3E831"/>
    <w:rsid w:val="2DF9D409"/>
    <w:rsid w:val="2E07E068"/>
    <w:rsid w:val="2E0A7095"/>
    <w:rsid w:val="2E0D85A7"/>
    <w:rsid w:val="2E0EBF7B"/>
    <w:rsid w:val="2E131BAC"/>
    <w:rsid w:val="2E13F934"/>
    <w:rsid w:val="2E1B87CB"/>
    <w:rsid w:val="2E2A24B5"/>
    <w:rsid w:val="2E2D7303"/>
    <w:rsid w:val="2E36F216"/>
    <w:rsid w:val="2E37D907"/>
    <w:rsid w:val="2E3BA3C2"/>
    <w:rsid w:val="2E3F66C4"/>
    <w:rsid w:val="2E414AF6"/>
    <w:rsid w:val="2E434505"/>
    <w:rsid w:val="2E5FEFDF"/>
    <w:rsid w:val="2E60CD59"/>
    <w:rsid w:val="2E72BDB5"/>
    <w:rsid w:val="2E751077"/>
    <w:rsid w:val="2E75AD3B"/>
    <w:rsid w:val="2E85615D"/>
    <w:rsid w:val="2E965417"/>
    <w:rsid w:val="2E98A562"/>
    <w:rsid w:val="2EA633FC"/>
    <w:rsid w:val="2EB4C4D7"/>
    <w:rsid w:val="2EB771AB"/>
    <w:rsid w:val="2EB97221"/>
    <w:rsid w:val="2EBE0AEC"/>
    <w:rsid w:val="2EC199FD"/>
    <w:rsid w:val="2EC1DE9E"/>
    <w:rsid w:val="2EC2E2B4"/>
    <w:rsid w:val="2ECC2859"/>
    <w:rsid w:val="2ED25335"/>
    <w:rsid w:val="2EF35085"/>
    <w:rsid w:val="2F02EAB5"/>
    <w:rsid w:val="2F063473"/>
    <w:rsid w:val="2F0B7B96"/>
    <w:rsid w:val="2F2CAA3F"/>
    <w:rsid w:val="2F2E35AA"/>
    <w:rsid w:val="2F3427DC"/>
    <w:rsid w:val="2F35BBD6"/>
    <w:rsid w:val="2F378199"/>
    <w:rsid w:val="2F3957EF"/>
    <w:rsid w:val="2F399169"/>
    <w:rsid w:val="2F3B4947"/>
    <w:rsid w:val="2F585DDE"/>
    <w:rsid w:val="2F5B32CD"/>
    <w:rsid w:val="2F6237A8"/>
    <w:rsid w:val="2F6DD5D5"/>
    <w:rsid w:val="2F6F99AA"/>
    <w:rsid w:val="2F759538"/>
    <w:rsid w:val="2F8E43A8"/>
    <w:rsid w:val="2F8E7A95"/>
    <w:rsid w:val="2F985CDD"/>
    <w:rsid w:val="2FA3857D"/>
    <w:rsid w:val="2FA40DA9"/>
    <w:rsid w:val="2FB5F346"/>
    <w:rsid w:val="2FBA8285"/>
    <w:rsid w:val="2FBFBAA4"/>
    <w:rsid w:val="2FC08F35"/>
    <w:rsid w:val="2FD04013"/>
    <w:rsid w:val="2FDE9209"/>
    <w:rsid w:val="2FEECA23"/>
    <w:rsid w:val="2FF10D7E"/>
    <w:rsid w:val="2FF40238"/>
    <w:rsid w:val="2FF832C8"/>
    <w:rsid w:val="2FFB0A4B"/>
    <w:rsid w:val="3004EBD8"/>
    <w:rsid w:val="30074D3E"/>
    <w:rsid w:val="300A62F4"/>
    <w:rsid w:val="300BD267"/>
    <w:rsid w:val="300F49F7"/>
    <w:rsid w:val="301444AF"/>
    <w:rsid w:val="3017EF98"/>
    <w:rsid w:val="3020DC9D"/>
    <w:rsid w:val="3024561E"/>
    <w:rsid w:val="30248A35"/>
    <w:rsid w:val="3029E3BB"/>
    <w:rsid w:val="3034DD04"/>
    <w:rsid w:val="303A13ED"/>
    <w:rsid w:val="303FC2C1"/>
    <w:rsid w:val="30455823"/>
    <w:rsid w:val="3055EB17"/>
    <w:rsid w:val="305B0737"/>
    <w:rsid w:val="305BB17F"/>
    <w:rsid w:val="3065BF31"/>
    <w:rsid w:val="306E2396"/>
    <w:rsid w:val="3078BD5F"/>
    <w:rsid w:val="3078C44B"/>
    <w:rsid w:val="3078E916"/>
    <w:rsid w:val="30838944"/>
    <w:rsid w:val="3089DFD8"/>
    <w:rsid w:val="308EF305"/>
    <w:rsid w:val="30A7304F"/>
    <w:rsid w:val="30B57949"/>
    <w:rsid w:val="30B6DB7E"/>
    <w:rsid w:val="30B97070"/>
    <w:rsid w:val="30BDD793"/>
    <w:rsid w:val="30C8F4A8"/>
    <w:rsid w:val="30CBB86C"/>
    <w:rsid w:val="30CF3C46"/>
    <w:rsid w:val="30D29635"/>
    <w:rsid w:val="30D564F8"/>
    <w:rsid w:val="30D64053"/>
    <w:rsid w:val="30E2C44A"/>
    <w:rsid w:val="30EBF982"/>
    <w:rsid w:val="30F87831"/>
    <w:rsid w:val="30FC7BD2"/>
    <w:rsid w:val="3101CFD6"/>
    <w:rsid w:val="310A8E3F"/>
    <w:rsid w:val="310B2578"/>
    <w:rsid w:val="310FC4D6"/>
    <w:rsid w:val="3112B724"/>
    <w:rsid w:val="312555F0"/>
    <w:rsid w:val="3127583A"/>
    <w:rsid w:val="312A0CCD"/>
    <w:rsid w:val="312EB99C"/>
    <w:rsid w:val="31384222"/>
    <w:rsid w:val="3141D50D"/>
    <w:rsid w:val="314233C0"/>
    <w:rsid w:val="314B26E7"/>
    <w:rsid w:val="3154816D"/>
    <w:rsid w:val="315FF40E"/>
    <w:rsid w:val="31636981"/>
    <w:rsid w:val="3169D83D"/>
    <w:rsid w:val="317000F3"/>
    <w:rsid w:val="317553A3"/>
    <w:rsid w:val="317D9B46"/>
    <w:rsid w:val="31A63352"/>
    <w:rsid w:val="31A8E92A"/>
    <w:rsid w:val="31AC5D00"/>
    <w:rsid w:val="31B307DE"/>
    <w:rsid w:val="31D57FA7"/>
    <w:rsid w:val="31DD1B98"/>
    <w:rsid w:val="31DF5160"/>
    <w:rsid w:val="31E64709"/>
    <w:rsid w:val="31E8B0BB"/>
    <w:rsid w:val="31EF1279"/>
    <w:rsid w:val="31FA492E"/>
    <w:rsid w:val="31FD4230"/>
    <w:rsid w:val="31FF188F"/>
    <w:rsid w:val="32037BE1"/>
    <w:rsid w:val="320381F4"/>
    <w:rsid w:val="3207EE29"/>
    <w:rsid w:val="320D1966"/>
    <w:rsid w:val="32105C5B"/>
    <w:rsid w:val="321105E2"/>
    <w:rsid w:val="32136539"/>
    <w:rsid w:val="3214E76A"/>
    <w:rsid w:val="323C63E8"/>
    <w:rsid w:val="324C0E1A"/>
    <w:rsid w:val="324ECB89"/>
    <w:rsid w:val="32673677"/>
    <w:rsid w:val="326BC89E"/>
    <w:rsid w:val="326BDAF6"/>
    <w:rsid w:val="3277D346"/>
    <w:rsid w:val="327AEAAE"/>
    <w:rsid w:val="3280C813"/>
    <w:rsid w:val="32812147"/>
    <w:rsid w:val="3283CBAE"/>
    <w:rsid w:val="32864B5F"/>
    <w:rsid w:val="3288276A"/>
    <w:rsid w:val="3292D38F"/>
    <w:rsid w:val="3299D86A"/>
    <w:rsid w:val="32AA82EB"/>
    <w:rsid w:val="32B76899"/>
    <w:rsid w:val="32BB387A"/>
    <w:rsid w:val="32BEDD9D"/>
    <w:rsid w:val="32C1E1F4"/>
    <w:rsid w:val="32C6A4C6"/>
    <w:rsid w:val="32D7B4AF"/>
    <w:rsid w:val="32DC70B6"/>
    <w:rsid w:val="32EA7B6C"/>
    <w:rsid w:val="32F0A452"/>
    <w:rsid w:val="32F36B12"/>
    <w:rsid w:val="330220AB"/>
    <w:rsid w:val="3306C981"/>
    <w:rsid w:val="330725E0"/>
    <w:rsid w:val="3317EDDF"/>
    <w:rsid w:val="332310AE"/>
    <w:rsid w:val="33248F96"/>
    <w:rsid w:val="332DC500"/>
    <w:rsid w:val="333A58B7"/>
    <w:rsid w:val="333E9379"/>
    <w:rsid w:val="33635AF9"/>
    <w:rsid w:val="33AA3174"/>
    <w:rsid w:val="33AAFCCA"/>
    <w:rsid w:val="33BDF1E3"/>
    <w:rsid w:val="33C1B182"/>
    <w:rsid w:val="33D4FA92"/>
    <w:rsid w:val="33D8A934"/>
    <w:rsid w:val="33DC32AB"/>
    <w:rsid w:val="33E02D6A"/>
    <w:rsid w:val="33E7DE7B"/>
    <w:rsid w:val="33F99D13"/>
    <w:rsid w:val="33FFF7B6"/>
    <w:rsid w:val="341122EC"/>
    <w:rsid w:val="34125467"/>
    <w:rsid w:val="342A26B2"/>
    <w:rsid w:val="343CD073"/>
    <w:rsid w:val="34627527"/>
    <w:rsid w:val="346DECD7"/>
    <w:rsid w:val="3471431D"/>
    <w:rsid w:val="347A4D95"/>
    <w:rsid w:val="34836918"/>
    <w:rsid w:val="34862736"/>
    <w:rsid w:val="34864BCD"/>
    <w:rsid w:val="3498B9F4"/>
    <w:rsid w:val="34A59500"/>
    <w:rsid w:val="34A7AFF3"/>
    <w:rsid w:val="34AB4D14"/>
    <w:rsid w:val="34AF1948"/>
    <w:rsid w:val="34B0F4A4"/>
    <w:rsid w:val="34B44B87"/>
    <w:rsid w:val="34B6441D"/>
    <w:rsid w:val="34BDC1CF"/>
    <w:rsid w:val="34C06C9A"/>
    <w:rsid w:val="34DC8DB1"/>
    <w:rsid w:val="34E54EF7"/>
    <w:rsid w:val="34E64F3F"/>
    <w:rsid w:val="34E69F0F"/>
    <w:rsid w:val="34F00370"/>
    <w:rsid w:val="34F741BF"/>
    <w:rsid w:val="351718DB"/>
    <w:rsid w:val="3518C500"/>
    <w:rsid w:val="351F48EF"/>
    <w:rsid w:val="35261C36"/>
    <w:rsid w:val="35314520"/>
    <w:rsid w:val="3542E882"/>
    <w:rsid w:val="35439667"/>
    <w:rsid w:val="354B0AF4"/>
    <w:rsid w:val="354FF665"/>
    <w:rsid w:val="35536414"/>
    <w:rsid w:val="3556DBEB"/>
    <w:rsid w:val="3571BC05"/>
    <w:rsid w:val="3573B698"/>
    <w:rsid w:val="3575238F"/>
    <w:rsid w:val="357D0A1D"/>
    <w:rsid w:val="357D99B3"/>
    <w:rsid w:val="35918E1F"/>
    <w:rsid w:val="359B690F"/>
    <w:rsid w:val="35A0A794"/>
    <w:rsid w:val="35A698A1"/>
    <w:rsid w:val="35A80A63"/>
    <w:rsid w:val="35ACF31E"/>
    <w:rsid w:val="35B8D652"/>
    <w:rsid w:val="35C17D4B"/>
    <w:rsid w:val="35D52921"/>
    <w:rsid w:val="35D55D08"/>
    <w:rsid w:val="35D89AD5"/>
    <w:rsid w:val="35F5C1C6"/>
    <w:rsid w:val="3603D95E"/>
    <w:rsid w:val="360E78C6"/>
    <w:rsid w:val="360E8F34"/>
    <w:rsid w:val="36155891"/>
    <w:rsid w:val="36163C7B"/>
    <w:rsid w:val="3617E94E"/>
    <w:rsid w:val="361B5F97"/>
    <w:rsid w:val="3621622A"/>
    <w:rsid w:val="3622D357"/>
    <w:rsid w:val="362457A6"/>
    <w:rsid w:val="3628328A"/>
    <w:rsid w:val="362EFC28"/>
    <w:rsid w:val="36342416"/>
    <w:rsid w:val="363F9D4A"/>
    <w:rsid w:val="36410809"/>
    <w:rsid w:val="364A93DD"/>
    <w:rsid w:val="364B9F00"/>
    <w:rsid w:val="364E1D87"/>
    <w:rsid w:val="365E6215"/>
    <w:rsid w:val="36640736"/>
    <w:rsid w:val="366F3E64"/>
    <w:rsid w:val="367AE348"/>
    <w:rsid w:val="36803E6C"/>
    <w:rsid w:val="36887883"/>
    <w:rsid w:val="368A7EDC"/>
    <w:rsid w:val="368EF3BE"/>
    <w:rsid w:val="36A1596A"/>
    <w:rsid w:val="36A17C6B"/>
    <w:rsid w:val="36A24AA4"/>
    <w:rsid w:val="36A352E3"/>
    <w:rsid w:val="36A7080A"/>
    <w:rsid w:val="36A769FF"/>
    <w:rsid w:val="36AD9800"/>
    <w:rsid w:val="36ADECBC"/>
    <w:rsid w:val="36BC555B"/>
    <w:rsid w:val="36BD2850"/>
    <w:rsid w:val="36BFF49F"/>
    <w:rsid w:val="36D41D4C"/>
    <w:rsid w:val="36DB1E14"/>
    <w:rsid w:val="36E62997"/>
    <w:rsid w:val="36EA19DF"/>
    <w:rsid w:val="36F4D0FA"/>
    <w:rsid w:val="36F89576"/>
    <w:rsid w:val="36FDDBA8"/>
    <w:rsid w:val="36FE6C18"/>
    <w:rsid w:val="3700AD0A"/>
    <w:rsid w:val="370FFCB0"/>
    <w:rsid w:val="372540FC"/>
    <w:rsid w:val="372D2764"/>
    <w:rsid w:val="3735909D"/>
    <w:rsid w:val="373682AA"/>
    <w:rsid w:val="373AD8DE"/>
    <w:rsid w:val="3748AF61"/>
    <w:rsid w:val="374C74B6"/>
    <w:rsid w:val="374FBC65"/>
    <w:rsid w:val="3756CA51"/>
    <w:rsid w:val="37677AFE"/>
    <w:rsid w:val="377549E2"/>
    <w:rsid w:val="3775B73E"/>
    <w:rsid w:val="378DC6C5"/>
    <w:rsid w:val="378E836B"/>
    <w:rsid w:val="378FE0CB"/>
    <w:rsid w:val="37918432"/>
    <w:rsid w:val="3791A085"/>
    <w:rsid w:val="379A15E9"/>
    <w:rsid w:val="379C2EAA"/>
    <w:rsid w:val="37A98785"/>
    <w:rsid w:val="37A9EF31"/>
    <w:rsid w:val="37ABB5EB"/>
    <w:rsid w:val="37AF270D"/>
    <w:rsid w:val="37B35304"/>
    <w:rsid w:val="37B75B86"/>
    <w:rsid w:val="37C67D48"/>
    <w:rsid w:val="37E911BD"/>
    <w:rsid w:val="37E941C4"/>
    <w:rsid w:val="38017CFA"/>
    <w:rsid w:val="3804A1A7"/>
    <w:rsid w:val="3808B332"/>
    <w:rsid w:val="381AEB82"/>
    <w:rsid w:val="3824743D"/>
    <w:rsid w:val="3824C6FD"/>
    <w:rsid w:val="3837A483"/>
    <w:rsid w:val="383AFB0A"/>
    <w:rsid w:val="383BA928"/>
    <w:rsid w:val="383C5BDA"/>
    <w:rsid w:val="3841C8F2"/>
    <w:rsid w:val="38455960"/>
    <w:rsid w:val="385243D4"/>
    <w:rsid w:val="3866D22B"/>
    <w:rsid w:val="387042B7"/>
    <w:rsid w:val="38723F32"/>
    <w:rsid w:val="38760A44"/>
    <w:rsid w:val="387FA805"/>
    <w:rsid w:val="389133DB"/>
    <w:rsid w:val="38B9CD68"/>
    <w:rsid w:val="38BC943F"/>
    <w:rsid w:val="38C38439"/>
    <w:rsid w:val="38CD1DDB"/>
    <w:rsid w:val="38DBE9F6"/>
    <w:rsid w:val="38DEBEE0"/>
    <w:rsid w:val="38DFAB25"/>
    <w:rsid w:val="38F0E675"/>
    <w:rsid w:val="38F7FD66"/>
    <w:rsid w:val="38F8794C"/>
    <w:rsid w:val="3903CEB6"/>
    <w:rsid w:val="390755CB"/>
    <w:rsid w:val="391DF55F"/>
    <w:rsid w:val="392352C6"/>
    <w:rsid w:val="3927A7FA"/>
    <w:rsid w:val="392A9041"/>
    <w:rsid w:val="392F6FDB"/>
    <w:rsid w:val="39326B86"/>
    <w:rsid w:val="3933BCDD"/>
    <w:rsid w:val="394490E2"/>
    <w:rsid w:val="394B5E03"/>
    <w:rsid w:val="395DD49B"/>
    <w:rsid w:val="3970BA67"/>
    <w:rsid w:val="39731726"/>
    <w:rsid w:val="397C2173"/>
    <w:rsid w:val="3989E187"/>
    <w:rsid w:val="398D3AA4"/>
    <w:rsid w:val="399AD324"/>
    <w:rsid w:val="39A8FC3F"/>
    <w:rsid w:val="39B4562D"/>
    <w:rsid w:val="39D76006"/>
    <w:rsid w:val="39DCF45F"/>
    <w:rsid w:val="39E19922"/>
    <w:rsid w:val="39E41EE7"/>
    <w:rsid w:val="39E566F6"/>
    <w:rsid w:val="39EA4FF6"/>
    <w:rsid w:val="39F3F61D"/>
    <w:rsid w:val="39F43652"/>
    <w:rsid w:val="3A03A824"/>
    <w:rsid w:val="3A0D1E7A"/>
    <w:rsid w:val="3A101928"/>
    <w:rsid w:val="3A15FA11"/>
    <w:rsid w:val="3A1DCCB7"/>
    <w:rsid w:val="3A2C596F"/>
    <w:rsid w:val="3A4A1B52"/>
    <w:rsid w:val="3A4C834C"/>
    <w:rsid w:val="3A5466ED"/>
    <w:rsid w:val="3A5D7E5D"/>
    <w:rsid w:val="3A5E543A"/>
    <w:rsid w:val="3A631392"/>
    <w:rsid w:val="3A64AE97"/>
    <w:rsid w:val="3A683D1E"/>
    <w:rsid w:val="3A71123A"/>
    <w:rsid w:val="3A7812E2"/>
    <w:rsid w:val="3A84BBED"/>
    <w:rsid w:val="3A91E0D0"/>
    <w:rsid w:val="3AA5EB7E"/>
    <w:rsid w:val="3AA9EF30"/>
    <w:rsid w:val="3AACF311"/>
    <w:rsid w:val="3AC6177A"/>
    <w:rsid w:val="3ACEBCEF"/>
    <w:rsid w:val="3AD2A04D"/>
    <w:rsid w:val="3ADF1299"/>
    <w:rsid w:val="3AE1170A"/>
    <w:rsid w:val="3AE4E5AA"/>
    <w:rsid w:val="3AF21FAD"/>
    <w:rsid w:val="3AFFC76D"/>
    <w:rsid w:val="3B044C5B"/>
    <w:rsid w:val="3B0962E1"/>
    <w:rsid w:val="3B13C95D"/>
    <w:rsid w:val="3B1FC282"/>
    <w:rsid w:val="3B28C01D"/>
    <w:rsid w:val="3B35A311"/>
    <w:rsid w:val="3B3692B5"/>
    <w:rsid w:val="3B40FBAF"/>
    <w:rsid w:val="3B4AC178"/>
    <w:rsid w:val="3B4E000B"/>
    <w:rsid w:val="3B5FA99E"/>
    <w:rsid w:val="3B610344"/>
    <w:rsid w:val="3B626EC3"/>
    <w:rsid w:val="3B64B702"/>
    <w:rsid w:val="3B68136C"/>
    <w:rsid w:val="3B8657A9"/>
    <w:rsid w:val="3B87E340"/>
    <w:rsid w:val="3B8F8003"/>
    <w:rsid w:val="3B9060F0"/>
    <w:rsid w:val="3B90E91E"/>
    <w:rsid w:val="3B927090"/>
    <w:rsid w:val="3BB0C918"/>
    <w:rsid w:val="3BB1AC0D"/>
    <w:rsid w:val="3BB97CF9"/>
    <w:rsid w:val="3BBB310B"/>
    <w:rsid w:val="3BBC4830"/>
    <w:rsid w:val="3BC19ED2"/>
    <w:rsid w:val="3BC50863"/>
    <w:rsid w:val="3BE42BAF"/>
    <w:rsid w:val="3BF28768"/>
    <w:rsid w:val="3BF35E21"/>
    <w:rsid w:val="3BF38AE6"/>
    <w:rsid w:val="3BF42CCF"/>
    <w:rsid w:val="3C00CFA3"/>
    <w:rsid w:val="3C0414D5"/>
    <w:rsid w:val="3C09657A"/>
    <w:rsid w:val="3C114CE4"/>
    <w:rsid w:val="3C16E7C3"/>
    <w:rsid w:val="3C19570A"/>
    <w:rsid w:val="3C218ECB"/>
    <w:rsid w:val="3C2341C6"/>
    <w:rsid w:val="3C2AE469"/>
    <w:rsid w:val="3C2C861B"/>
    <w:rsid w:val="3C2EE44D"/>
    <w:rsid w:val="3C33F8D2"/>
    <w:rsid w:val="3C51ADBE"/>
    <w:rsid w:val="3C545EAF"/>
    <w:rsid w:val="3C61E7DB"/>
    <w:rsid w:val="3C7623A6"/>
    <w:rsid w:val="3C850A31"/>
    <w:rsid w:val="3C8EEE82"/>
    <w:rsid w:val="3C9F8BDA"/>
    <w:rsid w:val="3CA92FAF"/>
    <w:rsid w:val="3CBC1D23"/>
    <w:rsid w:val="3CBFCDB2"/>
    <w:rsid w:val="3CCB898F"/>
    <w:rsid w:val="3CCD834F"/>
    <w:rsid w:val="3CDC82DB"/>
    <w:rsid w:val="3CE35987"/>
    <w:rsid w:val="3CE5F4F1"/>
    <w:rsid w:val="3CE7D39F"/>
    <w:rsid w:val="3CE9DA7E"/>
    <w:rsid w:val="3D2AEBE0"/>
    <w:rsid w:val="3D2CD837"/>
    <w:rsid w:val="3D4CC9C2"/>
    <w:rsid w:val="3D574580"/>
    <w:rsid w:val="3D58B427"/>
    <w:rsid w:val="3D653118"/>
    <w:rsid w:val="3D710511"/>
    <w:rsid w:val="3D796428"/>
    <w:rsid w:val="3D8CF4A9"/>
    <w:rsid w:val="3D92B44A"/>
    <w:rsid w:val="3D95F28B"/>
    <w:rsid w:val="3D9E2EEC"/>
    <w:rsid w:val="3DA40269"/>
    <w:rsid w:val="3DBFA59D"/>
    <w:rsid w:val="3DCD30A9"/>
    <w:rsid w:val="3DCEA00F"/>
    <w:rsid w:val="3DCFC933"/>
    <w:rsid w:val="3DD09850"/>
    <w:rsid w:val="3DDE3A1F"/>
    <w:rsid w:val="3DF511F4"/>
    <w:rsid w:val="3E1CAC08"/>
    <w:rsid w:val="3E2824A5"/>
    <w:rsid w:val="3E2BAF1B"/>
    <w:rsid w:val="3E40FDF6"/>
    <w:rsid w:val="3E46DB40"/>
    <w:rsid w:val="3E534540"/>
    <w:rsid w:val="3E5A998A"/>
    <w:rsid w:val="3E5D52AA"/>
    <w:rsid w:val="3E6033F2"/>
    <w:rsid w:val="3E73C5BF"/>
    <w:rsid w:val="3E757702"/>
    <w:rsid w:val="3E7E0F5B"/>
    <w:rsid w:val="3E865089"/>
    <w:rsid w:val="3E96AB7F"/>
    <w:rsid w:val="3EABA1B4"/>
    <w:rsid w:val="3EAC4CF6"/>
    <w:rsid w:val="3EB99D30"/>
    <w:rsid w:val="3EBB7394"/>
    <w:rsid w:val="3EC25404"/>
    <w:rsid w:val="3EC977DE"/>
    <w:rsid w:val="3ECA6A9B"/>
    <w:rsid w:val="3ED16812"/>
    <w:rsid w:val="3ED7BFBD"/>
    <w:rsid w:val="3EE1E198"/>
    <w:rsid w:val="3EE5A41C"/>
    <w:rsid w:val="3EFA71FA"/>
    <w:rsid w:val="3F01EFA6"/>
    <w:rsid w:val="3F041D9B"/>
    <w:rsid w:val="3F0BCEEF"/>
    <w:rsid w:val="3F0F1470"/>
    <w:rsid w:val="3F1208BF"/>
    <w:rsid w:val="3F1E2691"/>
    <w:rsid w:val="3F23C37B"/>
    <w:rsid w:val="3F2E7B63"/>
    <w:rsid w:val="3F3074C4"/>
    <w:rsid w:val="3F339BCA"/>
    <w:rsid w:val="3F33BA7D"/>
    <w:rsid w:val="3F48B3D9"/>
    <w:rsid w:val="3F513D16"/>
    <w:rsid w:val="3F56A26F"/>
    <w:rsid w:val="3F62054A"/>
    <w:rsid w:val="3F697B97"/>
    <w:rsid w:val="3F8068C7"/>
    <w:rsid w:val="3F80B2F2"/>
    <w:rsid w:val="3F875C42"/>
    <w:rsid w:val="3F9827EB"/>
    <w:rsid w:val="3F9ACD8E"/>
    <w:rsid w:val="3FB2F1F5"/>
    <w:rsid w:val="3FBD4A0D"/>
    <w:rsid w:val="3FC27407"/>
    <w:rsid w:val="3FD2F224"/>
    <w:rsid w:val="3FEDAE83"/>
    <w:rsid w:val="3FFA6F07"/>
    <w:rsid w:val="3FFEA0A7"/>
    <w:rsid w:val="400193B6"/>
    <w:rsid w:val="400A5B53"/>
    <w:rsid w:val="400E1437"/>
    <w:rsid w:val="40232C41"/>
    <w:rsid w:val="4024E63C"/>
    <w:rsid w:val="402D5B47"/>
    <w:rsid w:val="403C2C54"/>
    <w:rsid w:val="40455BB5"/>
    <w:rsid w:val="40536545"/>
    <w:rsid w:val="40559836"/>
    <w:rsid w:val="406D4A12"/>
    <w:rsid w:val="4075474F"/>
    <w:rsid w:val="4077E4BE"/>
    <w:rsid w:val="40849F98"/>
    <w:rsid w:val="408C231E"/>
    <w:rsid w:val="409293F9"/>
    <w:rsid w:val="409E6D03"/>
    <w:rsid w:val="409F90B2"/>
    <w:rsid w:val="40A00355"/>
    <w:rsid w:val="40A3716C"/>
    <w:rsid w:val="40A9F5CC"/>
    <w:rsid w:val="40B38B06"/>
    <w:rsid w:val="40C41D81"/>
    <w:rsid w:val="40C43514"/>
    <w:rsid w:val="40C7C780"/>
    <w:rsid w:val="40CBA097"/>
    <w:rsid w:val="40D12EC1"/>
    <w:rsid w:val="40D3E4FD"/>
    <w:rsid w:val="40DFA1CF"/>
    <w:rsid w:val="40E8AE5E"/>
    <w:rsid w:val="40EABD0A"/>
    <w:rsid w:val="40F12BD8"/>
    <w:rsid w:val="4102C102"/>
    <w:rsid w:val="411C8399"/>
    <w:rsid w:val="4125DF77"/>
    <w:rsid w:val="4129E9DD"/>
    <w:rsid w:val="412B187B"/>
    <w:rsid w:val="413C8B88"/>
    <w:rsid w:val="413D7143"/>
    <w:rsid w:val="41584CC6"/>
    <w:rsid w:val="415A1155"/>
    <w:rsid w:val="415ED02E"/>
    <w:rsid w:val="4160413F"/>
    <w:rsid w:val="4165F5C6"/>
    <w:rsid w:val="416BFFFF"/>
    <w:rsid w:val="41792246"/>
    <w:rsid w:val="4181EF64"/>
    <w:rsid w:val="41828B96"/>
    <w:rsid w:val="4184D4C7"/>
    <w:rsid w:val="41B87A6C"/>
    <w:rsid w:val="41CE8678"/>
    <w:rsid w:val="41DDFF92"/>
    <w:rsid w:val="41E54CE0"/>
    <w:rsid w:val="41F2196A"/>
    <w:rsid w:val="41F2719B"/>
    <w:rsid w:val="41F3BD2C"/>
    <w:rsid w:val="41F636ED"/>
    <w:rsid w:val="41F72113"/>
    <w:rsid w:val="4228AA68"/>
    <w:rsid w:val="422B5F4D"/>
    <w:rsid w:val="42323993"/>
    <w:rsid w:val="42367576"/>
    <w:rsid w:val="424EB554"/>
    <w:rsid w:val="425BF564"/>
    <w:rsid w:val="42719FA3"/>
    <w:rsid w:val="4273FEFD"/>
    <w:rsid w:val="42807A01"/>
    <w:rsid w:val="428DC426"/>
    <w:rsid w:val="4291942D"/>
    <w:rsid w:val="4296D4B9"/>
    <w:rsid w:val="42AAC056"/>
    <w:rsid w:val="42ACF374"/>
    <w:rsid w:val="42B0E4DF"/>
    <w:rsid w:val="42B7356B"/>
    <w:rsid w:val="42BD92E5"/>
    <w:rsid w:val="42C77372"/>
    <w:rsid w:val="42CC5BBE"/>
    <w:rsid w:val="42CF7656"/>
    <w:rsid w:val="42D4B736"/>
    <w:rsid w:val="42D7C422"/>
    <w:rsid w:val="42D7EFE5"/>
    <w:rsid w:val="42D95446"/>
    <w:rsid w:val="42DF0583"/>
    <w:rsid w:val="42E84040"/>
    <w:rsid w:val="431E288C"/>
    <w:rsid w:val="431F74B9"/>
    <w:rsid w:val="432C10D7"/>
    <w:rsid w:val="4341FE37"/>
    <w:rsid w:val="4344C312"/>
    <w:rsid w:val="434D09E0"/>
    <w:rsid w:val="4357A088"/>
    <w:rsid w:val="43591C02"/>
    <w:rsid w:val="436AF238"/>
    <w:rsid w:val="437884B1"/>
    <w:rsid w:val="437AAE29"/>
    <w:rsid w:val="4380968B"/>
    <w:rsid w:val="439CEB44"/>
    <w:rsid w:val="43A15753"/>
    <w:rsid w:val="43B544B6"/>
    <w:rsid w:val="43B8624E"/>
    <w:rsid w:val="43BC0B46"/>
    <w:rsid w:val="43C06D7F"/>
    <w:rsid w:val="43C5094C"/>
    <w:rsid w:val="43C61D04"/>
    <w:rsid w:val="43D2260D"/>
    <w:rsid w:val="43D6E2E1"/>
    <w:rsid w:val="43EF3CDC"/>
    <w:rsid w:val="43FB3865"/>
    <w:rsid w:val="43FD7EF1"/>
    <w:rsid w:val="44042C83"/>
    <w:rsid w:val="44070226"/>
    <w:rsid w:val="440E8E13"/>
    <w:rsid w:val="441C521B"/>
    <w:rsid w:val="441FF101"/>
    <w:rsid w:val="4432A51A"/>
    <w:rsid w:val="4449466B"/>
    <w:rsid w:val="446247F7"/>
    <w:rsid w:val="446883EC"/>
    <w:rsid w:val="447B36C5"/>
    <w:rsid w:val="447C9797"/>
    <w:rsid w:val="447E1475"/>
    <w:rsid w:val="447FA70F"/>
    <w:rsid w:val="448F1F47"/>
    <w:rsid w:val="44905B9A"/>
    <w:rsid w:val="44948FE9"/>
    <w:rsid w:val="449BFB02"/>
    <w:rsid w:val="44A54967"/>
    <w:rsid w:val="44A626EA"/>
    <w:rsid w:val="44A6B851"/>
    <w:rsid w:val="44ACBB01"/>
    <w:rsid w:val="44AD61C4"/>
    <w:rsid w:val="44ADAA79"/>
    <w:rsid w:val="44B5083D"/>
    <w:rsid w:val="44B58E23"/>
    <w:rsid w:val="44B82388"/>
    <w:rsid w:val="44C1A165"/>
    <w:rsid w:val="44C5992C"/>
    <w:rsid w:val="44D66268"/>
    <w:rsid w:val="44DEFF76"/>
    <w:rsid w:val="44F4EC63"/>
    <w:rsid w:val="4506DDD1"/>
    <w:rsid w:val="452639AA"/>
    <w:rsid w:val="45268D8D"/>
    <w:rsid w:val="45282459"/>
    <w:rsid w:val="452AF5B0"/>
    <w:rsid w:val="4530784A"/>
    <w:rsid w:val="454537C2"/>
    <w:rsid w:val="45486DD7"/>
    <w:rsid w:val="4549EF39"/>
    <w:rsid w:val="4561A254"/>
    <w:rsid w:val="4561E099"/>
    <w:rsid w:val="4562C774"/>
    <w:rsid w:val="456FE60E"/>
    <w:rsid w:val="457AEBF4"/>
    <w:rsid w:val="457B35B1"/>
    <w:rsid w:val="457F5062"/>
    <w:rsid w:val="458657DC"/>
    <w:rsid w:val="45891D13"/>
    <w:rsid w:val="458D1DA5"/>
    <w:rsid w:val="458E75CB"/>
    <w:rsid w:val="45A127FC"/>
    <w:rsid w:val="45A7B1E9"/>
    <w:rsid w:val="45AA4599"/>
    <w:rsid w:val="45AB1745"/>
    <w:rsid w:val="45B032DB"/>
    <w:rsid w:val="45C3405C"/>
    <w:rsid w:val="45C47BB0"/>
    <w:rsid w:val="45C641AF"/>
    <w:rsid w:val="45C77EC0"/>
    <w:rsid w:val="45CB4556"/>
    <w:rsid w:val="45D106F0"/>
    <w:rsid w:val="45D11732"/>
    <w:rsid w:val="45D44042"/>
    <w:rsid w:val="45E885A1"/>
    <w:rsid w:val="45EEF27D"/>
    <w:rsid w:val="45F02E45"/>
    <w:rsid w:val="46037E62"/>
    <w:rsid w:val="461B485A"/>
    <w:rsid w:val="461FE102"/>
    <w:rsid w:val="46319F3B"/>
    <w:rsid w:val="4635FA9E"/>
    <w:rsid w:val="4648E10F"/>
    <w:rsid w:val="46539D01"/>
    <w:rsid w:val="46554A8B"/>
    <w:rsid w:val="46865EB6"/>
    <w:rsid w:val="46870CE4"/>
    <w:rsid w:val="46AC820A"/>
    <w:rsid w:val="46AF2546"/>
    <w:rsid w:val="46B08457"/>
    <w:rsid w:val="46B9D424"/>
    <w:rsid w:val="46C7F4DD"/>
    <w:rsid w:val="46D2D1B1"/>
    <w:rsid w:val="46DDA471"/>
    <w:rsid w:val="46F3AC08"/>
    <w:rsid w:val="46F5E01A"/>
    <w:rsid w:val="47001AEB"/>
    <w:rsid w:val="47010381"/>
    <w:rsid w:val="470909A3"/>
    <w:rsid w:val="470F6265"/>
    <w:rsid w:val="471DB744"/>
    <w:rsid w:val="4722BA38"/>
    <w:rsid w:val="4724BD27"/>
    <w:rsid w:val="4727670A"/>
    <w:rsid w:val="47323C7F"/>
    <w:rsid w:val="4735DFED"/>
    <w:rsid w:val="474B3A48"/>
    <w:rsid w:val="476099F0"/>
    <w:rsid w:val="4762A1BA"/>
    <w:rsid w:val="47734DD0"/>
    <w:rsid w:val="47773D87"/>
    <w:rsid w:val="47774228"/>
    <w:rsid w:val="47783F8B"/>
    <w:rsid w:val="4779657F"/>
    <w:rsid w:val="477E9205"/>
    <w:rsid w:val="478351EA"/>
    <w:rsid w:val="478DA1EA"/>
    <w:rsid w:val="47951D71"/>
    <w:rsid w:val="47A954EF"/>
    <w:rsid w:val="47A9BF27"/>
    <w:rsid w:val="47B360C2"/>
    <w:rsid w:val="47BBB163"/>
    <w:rsid w:val="47C0E499"/>
    <w:rsid w:val="47C5D54A"/>
    <w:rsid w:val="47C62891"/>
    <w:rsid w:val="47CD92F6"/>
    <w:rsid w:val="47D1D9D0"/>
    <w:rsid w:val="47DD192B"/>
    <w:rsid w:val="47E419AA"/>
    <w:rsid w:val="47E8DDD9"/>
    <w:rsid w:val="47F3FD7C"/>
    <w:rsid w:val="48003A30"/>
    <w:rsid w:val="480E0400"/>
    <w:rsid w:val="480E9FA8"/>
    <w:rsid w:val="481AC571"/>
    <w:rsid w:val="481AC607"/>
    <w:rsid w:val="4820B1F3"/>
    <w:rsid w:val="482286A1"/>
    <w:rsid w:val="48249F9F"/>
    <w:rsid w:val="482771B8"/>
    <w:rsid w:val="485117A1"/>
    <w:rsid w:val="4851460F"/>
    <w:rsid w:val="4858234D"/>
    <w:rsid w:val="4866B70D"/>
    <w:rsid w:val="487413DE"/>
    <w:rsid w:val="48788D13"/>
    <w:rsid w:val="48996459"/>
    <w:rsid w:val="48AB26CB"/>
    <w:rsid w:val="48BB7003"/>
    <w:rsid w:val="48BEF5A9"/>
    <w:rsid w:val="48C40C21"/>
    <w:rsid w:val="48CDAAD9"/>
    <w:rsid w:val="48CE92BC"/>
    <w:rsid w:val="48DCA692"/>
    <w:rsid w:val="48F49A2F"/>
    <w:rsid w:val="48FF5027"/>
    <w:rsid w:val="49069F87"/>
    <w:rsid w:val="490C51C2"/>
    <w:rsid w:val="490D3CCE"/>
    <w:rsid w:val="4914A432"/>
    <w:rsid w:val="491AF9A6"/>
    <w:rsid w:val="491DCBCF"/>
    <w:rsid w:val="492BE727"/>
    <w:rsid w:val="4939C7F2"/>
    <w:rsid w:val="493D1B7C"/>
    <w:rsid w:val="4945FC7F"/>
    <w:rsid w:val="49488328"/>
    <w:rsid w:val="494E5FA0"/>
    <w:rsid w:val="49500C95"/>
    <w:rsid w:val="49513C8D"/>
    <w:rsid w:val="4952E3ED"/>
    <w:rsid w:val="495313FE"/>
    <w:rsid w:val="49545F57"/>
    <w:rsid w:val="49550757"/>
    <w:rsid w:val="4955D323"/>
    <w:rsid w:val="495C6D3A"/>
    <w:rsid w:val="496DAA31"/>
    <w:rsid w:val="49723331"/>
    <w:rsid w:val="4978D4DE"/>
    <w:rsid w:val="4981B3CD"/>
    <w:rsid w:val="498BA6AE"/>
    <w:rsid w:val="498BB541"/>
    <w:rsid w:val="4992A73B"/>
    <w:rsid w:val="49B2CC0B"/>
    <w:rsid w:val="49BED9FF"/>
    <w:rsid w:val="49C33A97"/>
    <w:rsid w:val="49C4ED72"/>
    <w:rsid w:val="49CAF338"/>
    <w:rsid w:val="49DD7CF0"/>
    <w:rsid w:val="49E2DD07"/>
    <w:rsid w:val="49EC7E48"/>
    <w:rsid w:val="49FFF17F"/>
    <w:rsid w:val="49FFF5E9"/>
    <w:rsid w:val="4A07523B"/>
    <w:rsid w:val="4A080F84"/>
    <w:rsid w:val="4A1C205C"/>
    <w:rsid w:val="4A2C8DA1"/>
    <w:rsid w:val="4A321C5A"/>
    <w:rsid w:val="4A3EED9F"/>
    <w:rsid w:val="4A40FB5D"/>
    <w:rsid w:val="4A4EAE1B"/>
    <w:rsid w:val="4A510E7A"/>
    <w:rsid w:val="4A53EBC5"/>
    <w:rsid w:val="4A65246A"/>
    <w:rsid w:val="4A6A631D"/>
    <w:rsid w:val="4A740FF6"/>
    <w:rsid w:val="4A82EABE"/>
    <w:rsid w:val="4A9DEE82"/>
    <w:rsid w:val="4A9F7D5A"/>
    <w:rsid w:val="4AABEC9C"/>
    <w:rsid w:val="4AB1FAE7"/>
    <w:rsid w:val="4ABAD50E"/>
    <w:rsid w:val="4AD48FA2"/>
    <w:rsid w:val="4AD5347E"/>
    <w:rsid w:val="4AD9BB67"/>
    <w:rsid w:val="4AE65702"/>
    <w:rsid w:val="4AF1954A"/>
    <w:rsid w:val="4AF3EC3E"/>
    <w:rsid w:val="4B01BA33"/>
    <w:rsid w:val="4B099E48"/>
    <w:rsid w:val="4B148296"/>
    <w:rsid w:val="4B1720B8"/>
    <w:rsid w:val="4B1A180F"/>
    <w:rsid w:val="4B1DEB33"/>
    <w:rsid w:val="4B37E5C5"/>
    <w:rsid w:val="4B3937CD"/>
    <w:rsid w:val="4B39A57A"/>
    <w:rsid w:val="4B41C24A"/>
    <w:rsid w:val="4B43678B"/>
    <w:rsid w:val="4B7DB8CA"/>
    <w:rsid w:val="4B7F8335"/>
    <w:rsid w:val="4B89D0E5"/>
    <w:rsid w:val="4B8B0A3F"/>
    <w:rsid w:val="4BA6681F"/>
    <w:rsid w:val="4BA947B4"/>
    <w:rsid w:val="4BAEE44D"/>
    <w:rsid w:val="4BB520FC"/>
    <w:rsid w:val="4BBB2695"/>
    <w:rsid w:val="4BE3C143"/>
    <w:rsid w:val="4BF54306"/>
    <w:rsid w:val="4BFAE070"/>
    <w:rsid w:val="4C06EAC4"/>
    <w:rsid w:val="4C09198A"/>
    <w:rsid w:val="4C11ADA9"/>
    <w:rsid w:val="4C197E3D"/>
    <w:rsid w:val="4C27EFC1"/>
    <w:rsid w:val="4C32629D"/>
    <w:rsid w:val="4C33E2BB"/>
    <w:rsid w:val="4C4493DE"/>
    <w:rsid w:val="4C462926"/>
    <w:rsid w:val="4C4BDEB8"/>
    <w:rsid w:val="4C505FE7"/>
    <w:rsid w:val="4C5BDD2B"/>
    <w:rsid w:val="4C642DCC"/>
    <w:rsid w:val="4C684415"/>
    <w:rsid w:val="4C6AFBA7"/>
    <w:rsid w:val="4C74F653"/>
    <w:rsid w:val="4C7A7EC7"/>
    <w:rsid w:val="4C8049A9"/>
    <w:rsid w:val="4C812291"/>
    <w:rsid w:val="4C8FDA8F"/>
    <w:rsid w:val="4CAA5CC7"/>
    <w:rsid w:val="4CAAD9B0"/>
    <w:rsid w:val="4CAEB2C4"/>
    <w:rsid w:val="4CBD8D6D"/>
    <w:rsid w:val="4CBDF4DF"/>
    <w:rsid w:val="4CCAE3C0"/>
    <w:rsid w:val="4CD6DAA3"/>
    <w:rsid w:val="4CDCEFD3"/>
    <w:rsid w:val="4CDF2F76"/>
    <w:rsid w:val="4CEB04FD"/>
    <w:rsid w:val="4CF916E4"/>
    <w:rsid w:val="4D02146F"/>
    <w:rsid w:val="4D0FC5AF"/>
    <w:rsid w:val="4D2866CC"/>
    <w:rsid w:val="4D34CEE8"/>
    <w:rsid w:val="4D455B5A"/>
    <w:rsid w:val="4D49A82F"/>
    <w:rsid w:val="4D508514"/>
    <w:rsid w:val="4D6AAAC9"/>
    <w:rsid w:val="4D6D4233"/>
    <w:rsid w:val="4D806232"/>
    <w:rsid w:val="4D840D59"/>
    <w:rsid w:val="4D8B4225"/>
    <w:rsid w:val="4D8D8DD9"/>
    <w:rsid w:val="4D8DF2B5"/>
    <w:rsid w:val="4DB293D0"/>
    <w:rsid w:val="4DB4E3D7"/>
    <w:rsid w:val="4DB6B8C4"/>
    <w:rsid w:val="4DBA3BA8"/>
    <w:rsid w:val="4DCD372A"/>
    <w:rsid w:val="4DD974CC"/>
    <w:rsid w:val="4DDBC047"/>
    <w:rsid w:val="4DE28E85"/>
    <w:rsid w:val="4DF56FCF"/>
    <w:rsid w:val="4DFE661D"/>
    <w:rsid w:val="4E04290E"/>
    <w:rsid w:val="4E0CD540"/>
    <w:rsid w:val="4E14BB6E"/>
    <w:rsid w:val="4E1F1EB9"/>
    <w:rsid w:val="4E2F5EE5"/>
    <w:rsid w:val="4E3BB0A0"/>
    <w:rsid w:val="4E3D9826"/>
    <w:rsid w:val="4E516CF4"/>
    <w:rsid w:val="4E51B02F"/>
    <w:rsid w:val="4E53F4F7"/>
    <w:rsid w:val="4E5670C8"/>
    <w:rsid w:val="4E5DCCB7"/>
    <w:rsid w:val="4E69D4C1"/>
    <w:rsid w:val="4E7049DA"/>
    <w:rsid w:val="4E712C9F"/>
    <w:rsid w:val="4E75BE33"/>
    <w:rsid w:val="4E80BD24"/>
    <w:rsid w:val="4E8BE202"/>
    <w:rsid w:val="4EACAD23"/>
    <w:rsid w:val="4EADAC61"/>
    <w:rsid w:val="4EB5D13B"/>
    <w:rsid w:val="4EBB87BA"/>
    <w:rsid w:val="4EC1869B"/>
    <w:rsid w:val="4ECD4971"/>
    <w:rsid w:val="4ECD4D25"/>
    <w:rsid w:val="4ED63827"/>
    <w:rsid w:val="4EDEA226"/>
    <w:rsid w:val="4EE2032A"/>
    <w:rsid w:val="4EE47F74"/>
    <w:rsid w:val="4EF912AD"/>
    <w:rsid w:val="4EFDBE93"/>
    <w:rsid w:val="4EFE9DF3"/>
    <w:rsid w:val="4EFF1275"/>
    <w:rsid w:val="4F0F6D2B"/>
    <w:rsid w:val="4F1BA1D7"/>
    <w:rsid w:val="4F2346CB"/>
    <w:rsid w:val="4F2CAE45"/>
    <w:rsid w:val="4F38EA57"/>
    <w:rsid w:val="4F397770"/>
    <w:rsid w:val="4F3DF514"/>
    <w:rsid w:val="4F4565FE"/>
    <w:rsid w:val="4F49D96A"/>
    <w:rsid w:val="4F4C8CB3"/>
    <w:rsid w:val="4F5034DA"/>
    <w:rsid w:val="4F77B71C"/>
    <w:rsid w:val="4F910CED"/>
    <w:rsid w:val="4F99EA64"/>
    <w:rsid w:val="4FA5C8A5"/>
    <w:rsid w:val="4FB3DFC3"/>
    <w:rsid w:val="4FB4A75E"/>
    <w:rsid w:val="4FB67DEC"/>
    <w:rsid w:val="4FB7C6AB"/>
    <w:rsid w:val="4FB91470"/>
    <w:rsid w:val="4FBCECE5"/>
    <w:rsid w:val="4FC59605"/>
    <w:rsid w:val="4FDD3697"/>
    <w:rsid w:val="4FE13C2C"/>
    <w:rsid w:val="4FE19387"/>
    <w:rsid w:val="4FE4CF64"/>
    <w:rsid w:val="4FE61C8C"/>
    <w:rsid w:val="4FE87112"/>
    <w:rsid w:val="4FFCE1F3"/>
    <w:rsid w:val="50015AEA"/>
    <w:rsid w:val="50030098"/>
    <w:rsid w:val="50057503"/>
    <w:rsid w:val="50109ED5"/>
    <w:rsid w:val="5013A180"/>
    <w:rsid w:val="50149095"/>
    <w:rsid w:val="5016F908"/>
    <w:rsid w:val="5024309F"/>
    <w:rsid w:val="5041B828"/>
    <w:rsid w:val="5062B4DE"/>
    <w:rsid w:val="5065BA10"/>
    <w:rsid w:val="5068140D"/>
    <w:rsid w:val="507939C1"/>
    <w:rsid w:val="508148F1"/>
    <w:rsid w:val="509C5D33"/>
    <w:rsid w:val="50A5EB1E"/>
    <w:rsid w:val="50B521D5"/>
    <w:rsid w:val="50BA616E"/>
    <w:rsid w:val="50BCA3DE"/>
    <w:rsid w:val="50BD40DC"/>
    <w:rsid w:val="50C16429"/>
    <w:rsid w:val="50C6C2A7"/>
    <w:rsid w:val="50C81D4E"/>
    <w:rsid w:val="50F1DC6A"/>
    <w:rsid w:val="50F3C1E0"/>
    <w:rsid w:val="50FA823B"/>
    <w:rsid w:val="510A2A94"/>
    <w:rsid w:val="5111D2BB"/>
    <w:rsid w:val="5115C241"/>
    <w:rsid w:val="5117A355"/>
    <w:rsid w:val="511A1016"/>
    <w:rsid w:val="5123D921"/>
    <w:rsid w:val="51244740"/>
    <w:rsid w:val="51278956"/>
    <w:rsid w:val="5144D2D2"/>
    <w:rsid w:val="514D3BB5"/>
    <w:rsid w:val="514FA052"/>
    <w:rsid w:val="515F544E"/>
    <w:rsid w:val="51675DBB"/>
    <w:rsid w:val="516AD708"/>
    <w:rsid w:val="5174895C"/>
    <w:rsid w:val="517C3053"/>
    <w:rsid w:val="5187D680"/>
    <w:rsid w:val="5189D3F6"/>
    <w:rsid w:val="518ED0DD"/>
    <w:rsid w:val="51A18D69"/>
    <w:rsid w:val="51A8DB55"/>
    <w:rsid w:val="51AA34BA"/>
    <w:rsid w:val="51AC23AC"/>
    <w:rsid w:val="51C467C4"/>
    <w:rsid w:val="51CB391B"/>
    <w:rsid w:val="51D0ECDA"/>
    <w:rsid w:val="51D79A34"/>
    <w:rsid w:val="51DC3446"/>
    <w:rsid w:val="51DEFFF8"/>
    <w:rsid w:val="51EC4FC9"/>
    <w:rsid w:val="51F000B8"/>
    <w:rsid w:val="5216FD12"/>
    <w:rsid w:val="52170C01"/>
    <w:rsid w:val="522C5EB6"/>
    <w:rsid w:val="5242FF16"/>
    <w:rsid w:val="52504142"/>
    <w:rsid w:val="525C9F93"/>
    <w:rsid w:val="52629146"/>
    <w:rsid w:val="52747B6E"/>
    <w:rsid w:val="5277C5E0"/>
    <w:rsid w:val="528076BF"/>
    <w:rsid w:val="529C424D"/>
    <w:rsid w:val="52A6C045"/>
    <w:rsid w:val="52AD3106"/>
    <w:rsid w:val="52B9EA08"/>
    <w:rsid w:val="52BA9F3A"/>
    <w:rsid w:val="52BF44D8"/>
    <w:rsid w:val="52D0D3FD"/>
    <w:rsid w:val="52E3FDC2"/>
    <w:rsid w:val="52EAF4BD"/>
    <w:rsid w:val="52EC2973"/>
    <w:rsid w:val="52F3C260"/>
    <w:rsid w:val="5306935C"/>
    <w:rsid w:val="530D417B"/>
    <w:rsid w:val="531C8484"/>
    <w:rsid w:val="53347864"/>
    <w:rsid w:val="5349C53C"/>
    <w:rsid w:val="535727F5"/>
    <w:rsid w:val="536B5272"/>
    <w:rsid w:val="536BE47E"/>
    <w:rsid w:val="53841B5B"/>
    <w:rsid w:val="538969D3"/>
    <w:rsid w:val="538972D0"/>
    <w:rsid w:val="538A3B58"/>
    <w:rsid w:val="538DF264"/>
    <w:rsid w:val="53A4FBD2"/>
    <w:rsid w:val="53B08CAF"/>
    <w:rsid w:val="53B6E7D7"/>
    <w:rsid w:val="53BBFC90"/>
    <w:rsid w:val="53C74F6F"/>
    <w:rsid w:val="53D37B51"/>
    <w:rsid w:val="53DD3A8D"/>
    <w:rsid w:val="53DE3E84"/>
    <w:rsid w:val="53E42208"/>
    <w:rsid w:val="53EAE071"/>
    <w:rsid w:val="53EB789F"/>
    <w:rsid w:val="53F1C3EF"/>
    <w:rsid w:val="53F2CC34"/>
    <w:rsid w:val="53F75A33"/>
    <w:rsid w:val="54027188"/>
    <w:rsid w:val="540ACEC5"/>
    <w:rsid w:val="54265A7A"/>
    <w:rsid w:val="5428F49A"/>
    <w:rsid w:val="5434C2AD"/>
    <w:rsid w:val="543A70D7"/>
    <w:rsid w:val="543FE5EC"/>
    <w:rsid w:val="5440E8BD"/>
    <w:rsid w:val="544B3576"/>
    <w:rsid w:val="5455BA69"/>
    <w:rsid w:val="5458FB8B"/>
    <w:rsid w:val="545A5AFD"/>
    <w:rsid w:val="5464B94C"/>
    <w:rsid w:val="546900AF"/>
    <w:rsid w:val="546C2010"/>
    <w:rsid w:val="546F6621"/>
    <w:rsid w:val="549712D0"/>
    <w:rsid w:val="549C42ED"/>
    <w:rsid w:val="54B07E53"/>
    <w:rsid w:val="54BA694D"/>
    <w:rsid w:val="54BACE3E"/>
    <w:rsid w:val="54BC3FDB"/>
    <w:rsid w:val="54BDC502"/>
    <w:rsid w:val="54C8513E"/>
    <w:rsid w:val="54D8948C"/>
    <w:rsid w:val="54E168F0"/>
    <w:rsid w:val="54F7B63E"/>
    <w:rsid w:val="54FDC945"/>
    <w:rsid w:val="55095142"/>
    <w:rsid w:val="5509CDB4"/>
    <w:rsid w:val="550A7F82"/>
    <w:rsid w:val="551B3E70"/>
    <w:rsid w:val="5526DE1D"/>
    <w:rsid w:val="5528A161"/>
    <w:rsid w:val="55476EBF"/>
    <w:rsid w:val="55553D5A"/>
    <w:rsid w:val="5557DDB4"/>
    <w:rsid w:val="555A1A88"/>
    <w:rsid w:val="556493C9"/>
    <w:rsid w:val="5564C624"/>
    <w:rsid w:val="55688A23"/>
    <w:rsid w:val="5569D3B8"/>
    <w:rsid w:val="556EEFFD"/>
    <w:rsid w:val="5574A2A2"/>
    <w:rsid w:val="557D5262"/>
    <w:rsid w:val="557D897F"/>
    <w:rsid w:val="558113FD"/>
    <w:rsid w:val="55884BF8"/>
    <w:rsid w:val="55A0FF22"/>
    <w:rsid w:val="55A28FA1"/>
    <w:rsid w:val="55AEC33F"/>
    <w:rsid w:val="55B46DE4"/>
    <w:rsid w:val="55B47C46"/>
    <w:rsid w:val="55BB1D3A"/>
    <w:rsid w:val="55C3BDF7"/>
    <w:rsid w:val="55CDF8C0"/>
    <w:rsid w:val="55CE442B"/>
    <w:rsid w:val="55D63357"/>
    <w:rsid w:val="55F450D0"/>
    <w:rsid w:val="5601ED74"/>
    <w:rsid w:val="560D6185"/>
    <w:rsid w:val="560F3B92"/>
    <w:rsid w:val="5615764D"/>
    <w:rsid w:val="56206B2D"/>
    <w:rsid w:val="5620F3BE"/>
    <w:rsid w:val="5622593B"/>
    <w:rsid w:val="562348B8"/>
    <w:rsid w:val="56351D71"/>
    <w:rsid w:val="5642E902"/>
    <w:rsid w:val="564D38AD"/>
    <w:rsid w:val="566996FC"/>
    <w:rsid w:val="566AB236"/>
    <w:rsid w:val="56752C4B"/>
    <w:rsid w:val="567F069B"/>
    <w:rsid w:val="569061CA"/>
    <w:rsid w:val="5691AB2F"/>
    <w:rsid w:val="569AAC99"/>
    <w:rsid w:val="56A0FFF2"/>
    <w:rsid w:val="56AB4DDE"/>
    <w:rsid w:val="56ACBE57"/>
    <w:rsid w:val="56AD0D9C"/>
    <w:rsid w:val="56AD1ECA"/>
    <w:rsid w:val="56B94D33"/>
    <w:rsid w:val="56C78E08"/>
    <w:rsid w:val="56C8D77A"/>
    <w:rsid w:val="56CD586D"/>
    <w:rsid w:val="56D59184"/>
    <w:rsid w:val="56DE19EA"/>
    <w:rsid w:val="56E0BFE9"/>
    <w:rsid w:val="56E4CA7C"/>
    <w:rsid w:val="56EFD294"/>
    <w:rsid w:val="56F0EB6E"/>
    <w:rsid w:val="56F5BB72"/>
    <w:rsid w:val="57042311"/>
    <w:rsid w:val="57046FA9"/>
    <w:rsid w:val="57063E71"/>
    <w:rsid w:val="570D0808"/>
    <w:rsid w:val="57137A29"/>
    <w:rsid w:val="571F8550"/>
    <w:rsid w:val="572C08A1"/>
    <w:rsid w:val="572EB2F4"/>
    <w:rsid w:val="5734207C"/>
    <w:rsid w:val="574D88B6"/>
    <w:rsid w:val="57607AD5"/>
    <w:rsid w:val="576A148C"/>
    <w:rsid w:val="5771941D"/>
    <w:rsid w:val="57787250"/>
    <w:rsid w:val="5788DBCD"/>
    <w:rsid w:val="57911B0B"/>
    <w:rsid w:val="57937CC1"/>
    <w:rsid w:val="57AD114C"/>
    <w:rsid w:val="57B47BFB"/>
    <w:rsid w:val="57BDBA90"/>
    <w:rsid w:val="57CCE3C7"/>
    <w:rsid w:val="57CDB4C1"/>
    <w:rsid w:val="57D94B5F"/>
    <w:rsid w:val="57DB0A70"/>
    <w:rsid w:val="57EACFFB"/>
    <w:rsid w:val="57F27F97"/>
    <w:rsid w:val="57F3CE3D"/>
    <w:rsid w:val="57F5CC3F"/>
    <w:rsid w:val="5809ABA0"/>
    <w:rsid w:val="58180C38"/>
    <w:rsid w:val="583737DA"/>
    <w:rsid w:val="583A1515"/>
    <w:rsid w:val="58440813"/>
    <w:rsid w:val="5849E4B4"/>
    <w:rsid w:val="584CAA67"/>
    <w:rsid w:val="585C800F"/>
    <w:rsid w:val="586518A5"/>
    <w:rsid w:val="586928CE"/>
    <w:rsid w:val="58759E48"/>
    <w:rsid w:val="58793098"/>
    <w:rsid w:val="587D94A6"/>
    <w:rsid w:val="5885B3A4"/>
    <w:rsid w:val="588BA2F5"/>
    <w:rsid w:val="588F712F"/>
    <w:rsid w:val="58914393"/>
    <w:rsid w:val="589C7B95"/>
    <w:rsid w:val="589EDD1F"/>
    <w:rsid w:val="589F080A"/>
    <w:rsid w:val="58AF63C9"/>
    <w:rsid w:val="58B3383F"/>
    <w:rsid w:val="58BC2C69"/>
    <w:rsid w:val="58C2AE7B"/>
    <w:rsid w:val="58C975FE"/>
    <w:rsid w:val="58D36BEA"/>
    <w:rsid w:val="58D6261F"/>
    <w:rsid w:val="58DFF156"/>
    <w:rsid w:val="58E2D48B"/>
    <w:rsid w:val="58EC51F7"/>
    <w:rsid w:val="590907E3"/>
    <w:rsid w:val="590B88CD"/>
    <w:rsid w:val="59102142"/>
    <w:rsid w:val="5914673E"/>
    <w:rsid w:val="59168C41"/>
    <w:rsid w:val="594D5CD2"/>
    <w:rsid w:val="595987CF"/>
    <w:rsid w:val="5959D31A"/>
    <w:rsid w:val="5971B4C8"/>
    <w:rsid w:val="5972B3F8"/>
    <w:rsid w:val="597592EA"/>
    <w:rsid w:val="59775804"/>
    <w:rsid w:val="597A78F1"/>
    <w:rsid w:val="597FED6A"/>
    <w:rsid w:val="598F6B08"/>
    <w:rsid w:val="598F97F7"/>
    <w:rsid w:val="599170D8"/>
    <w:rsid w:val="599CD75A"/>
    <w:rsid w:val="599E056C"/>
    <w:rsid w:val="599EA440"/>
    <w:rsid w:val="59A89A68"/>
    <w:rsid w:val="59A8D1EB"/>
    <w:rsid w:val="59B6146B"/>
    <w:rsid w:val="59C02B3C"/>
    <w:rsid w:val="59C1453D"/>
    <w:rsid w:val="59D6894D"/>
    <w:rsid w:val="59DA5CB4"/>
    <w:rsid w:val="59DF2DDD"/>
    <w:rsid w:val="59DFD874"/>
    <w:rsid w:val="59E59D27"/>
    <w:rsid w:val="59E69D8D"/>
    <w:rsid w:val="59E84DFF"/>
    <w:rsid w:val="59E87AC8"/>
    <w:rsid w:val="59E9D9D2"/>
    <w:rsid w:val="59F0D033"/>
    <w:rsid w:val="59F1E26F"/>
    <w:rsid w:val="59F55A85"/>
    <w:rsid w:val="59FAFF1A"/>
    <w:rsid w:val="5A010DD4"/>
    <w:rsid w:val="5A02297E"/>
    <w:rsid w:val="5A04F92F"/>
    <w:rsid w:val="5A1046DF"/>
    <w:rsid w:val="5A135D45"/>
    <w:rsid w:val="5A162DF0"/>
    <w:rsid w:val="5A17B134"/>
    <w:rsid w:val="5A198ADD"/>
    <w:rsid w:val="5A1CA67A"/>
    <w:rsid w:val="5A231383"/>
    <w:rsid w:val="5A2E952F"/>
    <w:rsid w:val="5A2FFF57"/>
    <w:rsid w:val="5A33B831"/>
    <w:rsid w:val="5A3F02E1"/>
    <w:rsid w:val="5A482245"/>
    <w:rsid w:val="5A4A17B8"/>
    <w:rsid w:val="5A55B1B1"/>
    <w:rsid w:val="5A78ED4F"/>
    <w:rsid w:val="5A800BFF"/>
    <w:rsid w:val="5A851899"/>
    <w:rsid w:val="5A870B4F"/>
    <w:rsid w:val="5A87B3A5"/>
    <w:rsid w:val="5A8A5472"/>
    <w:rsid w:val="5A90D11C"/>
    <w:rsid w:val="5A92CD4D"/>
    <w:rsid w:val="5AB86A41"/>
    <w:rsid w:val="5ABC86E2"/>
    <w:rsid w:val="5AC3EBC7"/>
    <w:rsid w:val="5ADCE256"/>
    <w:rsid w:val="5AE87E17"/>
    <w:rsid w:val="5AEFAF17"/>
    <w:rsid w:val="5AF5C50B"/>
    <w:rsid w:val="5AF9B3F7"/>
    <w:rsid w:val="5B027F64"/>
    <w:rsid w:val="5B035B14"/>
    <w:rsid w:val="5B04468D"/>
    <w:rsid w:val="5B0AFEAB"/>
    <w:rsid w:val="5B1B82FE"/>
    <w:rsid w:val="5B203E0B"/>
    <w:rsid w:val="5B23C3C4"/>
    <w:rsid w:val="5B2625EB"/>
    <w:rsid w:val="5B31DE0D"/>
    <w:rsid w:val="5B44910E"/>
    <w:rsid w:val="5B51F560"/>
    <w:rsid w:val="5B5775C9"/>
    <w:rsid w:val="5B74727D"/>
    <w:rsid w:val="5B75F111"/>
    <w:rsid w:val="5B7A13BD"/>
    <w:rsid w:val="5B8CF74F"/>
    <w:rsid w:val="5B8D66D1"/>
    <w:rsid w:val="5B8F0AD2"/>
    <w:rsid w:val="5B975DEB"/>
    <w:rsid w:val="5BA06E8E"/>
    <w:rsid w:val="5BA0C990"/>
    <w:rsid w:val="5BA49528"/>
    <w:rsid w:val="5BB64D3E"/>
    <w:rsid w:val="5BB6697C"/>
    <w:rsid w:val="5BBF6094"/>
    <w:rsid w:val="5BC4A296"/>
    <w:rsid w:val="5BC6EC4D"/>
    <w:rsid w:val="5BD2BDA1"/>
    <w:rsid w:val="5BEBFE0B"/>
    <w:rsid w:val="5BEEEDC7"/>
    <w:rsid w:val="5BF208F0"/>
    <w:rsid w:val="5BF8CF50"/>
    <w:rsid w:val="5BFB4937"/>
    <w:rsid w:val="5C20E6A4"/>
    <w:rsid w:val="5C2B5F26"/>
    <w:rsid w:val="5C2CA17D"/>
    <w:rsid w:val="5C45C0A2"/>
    <w:rsid w:val="5C471A6A"/>
    <w:rsid w:val="5C504583"/>
    <w:rsid w:val="5C585743"/>
    <w:rsid w:val="5C62A1F4"/>
    <w:rsid w:val="5C67D295"/>
    <w:rsid w:val="5C6ADD5C"/>
    <w:rsid w:val="5C6AF597"/>
    <w:rsid w:val="5C6C79C4"/>
    <w:rsid w:val="5C835215"/>
    <w:rsid w:val="5C9BB175"/>
    <w:rsid w:val="5CB9A1B9"/>
    <w:rsid w:val="5CBA37D6"/>
    <w:rsid w:val="5CC431A2"/>
    <w:rsid w:val="5CC8679C"/>
    <w:rsid w:val="5CE60DB4"/>
    <w:rsid w:val="5D004B8A"/>
    <w:rsid w:val="5D17F541"/>
    <w:rsid w:val="5D1DCEB3"/>
    <w:rsid w:val="5D1F37CC"/>
    <w:rsid w:val="5D231A7D"/>
    <w:rsid w:val="5D272A2A"/>
    <w:rsid w:val="5D2CAF80"/>
    <w:rsid w:val="5D302775"/>
    <w:rsid w:val="5D36E786"/>
    <w:rsid w:val="5D3DC762"/>
    <w:rsid w:val="5D439066"/>
    <w:rsid w:val="5D533E9E"/>
    <w:rsid w:val="5D6A6603"/>
    <w:rsid w:val="5D6AAA91"/>
    <w:rsid w:val="5D74F9AD"/>
    <w:rsid w:val="5D789221"/>
    <w:rsid w:val="5D7D0B4A"/>
    <w:rsid w:val="5D815517"/>
    <w:rsid w:val="5D816FDA"/>
    <w:rsid w:val="5D839BF1"/>
    <w:rsid w:val="5D886E8F"/>
    <w:rsid w:val="5D8E2DD9"/>
    <w:rsid w:val="5D9882A1"/>
    <w:rsid w:val="5D9D6EC1"/>
    <w:rsid w:val="5DAB6AE4"/>
    <w:rsid w:val="5DAE7479"/>
    <w:rsid w:val="5DB109E5"/>
    <w:rsid w:val="5DBB2D6A"/>
    <w:rsid w:val="5DCC17C3"/>
    <w:rsid w:val="5DCEF86F"/>
    <w:rsid w:val="5DCF0EB6"/>
    <w:rsid w:val="5DD89915"/>
    <w:rsid w:val="5DD9F46D"/>
    <w:rsid w:val="5DDEF4F4"/>
    <w:rsid w:val="5DF2920C"/>
    <w:rsid w:val="5DFB9344"/>
    <w:rsid w:val="5E069965"/>
    <w:rsid w:val="5E0B5625"/>
    <w:rsid w:val="5E0C06EA"/>
    <w:rsid w:val="5E0EE8C3"/>
    <w:rsid w:val="5E182962"/>
    <w:rsid w:val="5E1C654E"/>
    <w:rsid w:val="5E1DC792"/>
    <w:rsid w:val="5E24BD2B"/>
    <w:rsid w:val="5E34C06C"/>
    <w:rsid w:val="5E3BD767"/>
    <w:rsid w:val="5E493501"/>
    <w:rsid w:val="5E619E5D"/>
    <w:rsid w:val="5E63D974"/>
    <w:rsid w:val="5E6BA502"/>
    <w:rsid w:val="5E76CCE4"/>
    <w:rsid w:val="5E84F475"/>
    <w:rsid w:val="5E872D24"/>
    <w:rsid w:val="5E8C09C0"/>
    <w:rsid w:val="5E90CD98"/>
    <w:rsid w:val="5E92C23F"/>
    <w:rsid w:val="5E973605"/>
    <w:rsid w:val="5EA90DCD"/>
    <w:rsid w:val="5EA99755"/>
    <w:rsid w:val="5EAE3025"/>
    <w:rsid w:val="5EB8D039"/>
    <w:rsid w:val="5EBD4AF5"/>
    <w:rsid w:val="5EC5ED25"/>
    <w:rsid w:val="5ECF38D0"/>
    <w:rsid w:val="5ED57665"/>
    <w:rsid w:val="5ED6BDBF"/>
    <w:rsid w:val="5EDA5849"/>
    <w:rsid w:val="5EDAD081"/>
    <w:rsid w:val="5EE3817A"/>
    <w:rsid w:val="5EFB4D47"/>
    <w:rsid w:val="5F0626FE"/>
    <w:rsid w:val="5F0C6FC8"/>
    <w:rsid w:val="5F11AB78"/>
    <w:rsid w:val="5F1747B5"/>
    <w:rsid w:val="5F17DB60"/>
    <w:rsid w:val="5F1C7001"/>
    <w:rsid w:val="5F30D70D"/>
    <w:rsid w:val="5F367BF6"/>
    <w:rsid w:val="5F3C5A92"/>
    <w:rsid w:val="5F3E6636"/>
    <w:rsid w:val="5F4523D6"/>
    <w:rsid w:val="5F6ADF17"/>
    <w:rsid w:val="5F703005"/>
    <w:rsid w:val="5F796B73"/>
    <w:rsid w:val="5F79B11E"/>
    <w:rsid w:val="5F81DD71"/>
    <w:rsid w:val="5F84DCCA"/>
    <w:rsid w:val="5F885E65"/>
    <w:rsid w:val="5F8E79C6"/>
    <w:rsid w:val="5F909F57"/>
    <w:rsid w:val="5F9AF056"/>
    <w:rsid w:val="5F9D89E6"/>
    <w:rsid w:val="5FA10034"/>
    <w:rsid w:val="5FA6FB87"/>
    <w:rsid w:val="5FB8A20A"/>
    <w:rsid w:val="5FCC7E7A"/>
    <w:rsid w:val="5FD020E8"/>
    <w:rsid w:val="5FD3C841"/>
    <w:rsid w:val="5FD6B622"/>
    <w:rsid w:val="5FE3025A"/>
    <w:rsid w:val="5FE31C0C"/>
    <w:rsid w:val="5FE60841"/>
    <w:rsid w:val="5FEE4461"/>
    <w:rsid w:val="6000632C"/>
    <w:rsid w:val="600E98C3"/>
    <w:rsid w:val="6012E857"/>
    <w:rsid w:val="60168914"/>
    <w:rsid w:val="6017B293"/>
    <w:rsid w:val="602494A9"/>
    <w:rsid w:val="602924A2"/>
    <w:rsid w:val="602FCA64"/>
    <w:rsid w:val="603F29AB"/>
    <w:rsid w:val="604813CD"/>
    <w:rsid w:val="6048184A"/>
    <w:rsid w:val="604C5228"/>
    <w:rsid w:val="604CD4C0"/>
    <w:rsid w:val="604E3610"/>
    <w:rsid w:val="6050CCF7"/>
    <w:rsid w:val="6060BB7A"/>
    <w:rsid w:val="6068DB1F"/>
    <w:rsid w:val="607AE4F1"/>
    <w:rsid w:val="6081E9B5"/>
    <w:rsid w:val="608CF257"/>
    <w:rsid w:val="609958A0"/>
    <w:rsid w:val="609D2BA1"/>
    <w:rsid w:val="60B5A907"/>
    <w:rsid w:val="60BB1222"/>
    <w:rsid w:val="60BCBE11"/>
    <w:rsid w:val="60D5F01B"/>
    <w:rsid w:val="60E55881"/>
    <w:rsid w:val="60EA30E2"/>
    <w:rsid w:val="60EBB525"/>
    <w:rsid w:val="60ED5692"/>
    <w:rsid w:val="60FC7B86"/>
    <w:rsid w:val="610D4647"/>
    <w:rsid w:val="613377A8"/>
    <w:rsid w:val="6136E800"/>
    <w:rsid w:val="61493934"/>
    <w:rsid w:val="614E2BE4"/>
    <w:rsid w:val="61550839"/>
    <w:rsid w:val="6163B810"/>
    <w:rsid w:val="6170371A"/>
    <w:rsid w:val="61793A69"/>
    <w:rsid w:val="61825FCE"/>
    <w:rsid w:val="6182C124"/>
    <w:rsid w:val="619E6113"/>
    <w:rsid w:val="619ED2CB"/>
    <w:rsid w:val="61A71F06"/>
    <w:rsid w:val="61AC5838"/>
    <w:rsid w:val="61AFE713"/>
    <w:rsid w:val="61F2C071"/>
    <w:rsid w:val="61F5272F"/>
    <w:rsid w:val="61F63D06"/>
    <w:rsid w:val="6208FC4C"/>
    <w:rsid w:val="620AE57C"/>
    <w:rsid w:val="620B0EE7"/>
    <w:rsid w:val="621633DB"/>
    <w:rsid w:val="621A197E"/>
    <w:rsid w:val="62268911"/>
    <w:rsid w:val="622D3625"/>
    <w:rsid w:val="622D8D4D"/>
    <w:rsid w:val="6236EF69"/>
    <w:rsid w:val="623783B8"/>
    <w:rsid w:val="6246F24C"/>
    <w:rsid w:val="624BA116"/>
    <w:rsid w:val="624EE877"/>
    <w:rsid w:val="62549D76"/>
    <w:rsid w:val="626D1710"/>
    <w:rsid w:val="627919EF"/>
    <w:rsid w:val="628D32AD"/>
    <w:rsid w:val="628E328C"/>
    <w:rsid w:val="62980A44"/>
    <w:rsid w:val="6298B79A"/>
    <w:rsid w:val="62A72635"/>
    <w:rsid w:val="62A80521"/>
    <w:rsid w:val="62AB8690"/>
    <w:rsid w:val="62ABA1E5"/>
    <w:rsid w:val="62B626EE"/>
    <w:rsid w:val="62B62860"/>
    <w:rsid w:val="62BA539D"/>
    <w:rsid w:val="62BBE2EF"/>
    <w:rsid w:val="62CC1D80"/>
    <w:rsid w:val="62D32584"/>
    <w:rsid w:val="62D36216"/>
    <w:rsid w:val="62D5C675"/>
    <w:rsid w:val="62D8179D"/>
    <w:rsid w:val="62D9FADA"/>
    <w:rsid w:val="62E226DB"/>
    <w:rsid w:val="62E35EFF"/>
    <w:rsid w:val="62ED33A4"/>
    <w:rsid w:val="63080E2D"/>
    <w:rsid w:val="631BAE97"/>
    <w:rsid w:val="63208E31"/>
    <w:rsid w:val="6331DFE6"/>
    <w:rsid w:val="6335F26D"/>
    <w:rsid w:val="6337AF9B"/>
    <w:rsid w:val="634247F8"/>
    <w:rsid w:val="63498B72"/>
    <w:rsid w:val="634BF99A"/>
    <w:rsid w:val="635560A7"/>
    <w:rsid w:val="635B4259"/>
    <w:rsid w:val="636433AB"/>
    <w:rsid w:val="636F324B"/>
    <w:rsid w:val="6376C353"/>
    <w:rsid w:val="637AAF79"/>
    <w:rsid w:val="63826C99"/>
    <w:rsid w:val="6382F248"/>
    <w:rsid w:val="6386459B"/>
    <w:rsid w:val="638A5FC8"/>
    <w:rsid w:val="639427B2"/>
    <w:rsid w:val="6399A0D5"/>
    <w:rsid w:val="639A2101"/>
    <w:rsid w:val="63BB5DFF"/>
    <w:rsid w:val="63D3ADD0"/>
    <w:rsid w:val="63D64C59"/>
    <w:rsid w:val="63DD2761"/>
    <w:rsid w:val="63E7ED97"/>
    <w:rsid w:val="63EAB8D8"/>
    <w:rsid w:val="63EB9840"/>
    <w:rsid w:val="63EF226A"/>
    <w:rsid w:val="63F9AD1F"/>
    <w:rsid w:val="63FA2850"/>
    <w:rsid w:val="641FF329"/>
    <w:rsid w:val="64214630"/>
    <w:rsid w:val="6423EF6E"/>
    <w:rsid w:val="642F567D"/>
    <w:rsid w:val="643CA927"/>
    <w:rsid w:val="643EAC2D"/>
    <w:rsid w:val="644192B4"/>
    <w:rsid w:val="64531B98"/>
    <w:rsid w:val="6459904F"/>
    <w:rsid w:val="645D2606"/>
    <w:rsid w:val="645D3C75"/>
    <w:rsid w:val="64623F67"/>
    <w:rsid w:val="6463104D"/>
    <w:rsid w:val="646E6E02"/>
    <w:rsid w:val="64798B33"/>
    <w:rsid w:val="647E03FD"/>
    <w:rsid w:val="6484B716"/>
    <w:rsid w:val="64907AC8"/>
    <w:rsid w:val="64AEC57E"/>
    <w:rsid w:val="64B11509"/>
    <w:rsid w:val="64BCD4FB"/>
    <w:rsid w:val="64BF28FD"/>
    <w:rsid w:val="64C17B0A"/>
    <w:rsid w:val="64C1DD0D"/>
    <w:rsid w:val="64C40644"/>
    <w:rsid w:val="64CCD560"/>
    <w:rsid w:val="64D316DC"/>
    <w:rsid w:val="64D37FFC"/>
    <w:rsid w:val="64E04BFA"/>
    <w:rsid w:val="64F65A8E"/>
    <w:rsid w:val="64FBA2A8"/>
    <w:rsid w:val="64FDA3F9"/>
    <w:rsid w:val="650203C3"/>
    <w:rsid w:val="650CC78A"/>
    <w:rsid w:val="65171648"/>
    <w:rsid w:val="651B740B"/>
    <w:rsid w:val="652A0C02"/>
    <w:rsid w:val="652CCDCB"/>
    <w:rsid w:val="652E33E6"/>
    <w:rsid w:val="65312D7C"/>
    <w:rsid w:val="65362DF2"/>
    <w:rsid w:val="65381B15"/>
    <w:rsid w:val="653A3C62"/>
    <w:rsid w:val="65442FF8"/>
    <w:rsid w:val="6547055D"/>
    <w:rsid w:val="65490FE4"/>
    <w:rsid w:val="654AAB1F"/>
    <w:rsid w:val="654B4FEE"/>
    <w:rsid w:val="655662CD"/>
    <w:rsid w:val="655BCC29"/>
    <w:rsid w:val="655F0FB9"/>
    <w:rsid w:val="6564D6E7"/>
    <w:rsid w:val="65662374"/>
    <w:rsid w:val="657BD15C"/>
    <w:rsid w:val="65868939"/>
    <w:rsid w:val="65887956"/>
    <w:rsid w:val="658DE89F"/>
    <w:rsid w:val="6592E051"/>
    <w:rsid w:val="659B2535"/>
    <w:rsid w:val="65B1578F"/>
    <w:rsid w:val="65B5F915"/>
    <w:rsid w:val="65BAB025"/>
    <w:rsid w:val="65D36E9E"/>
    <w:rsid w:val="65E18DF4"/>
    <w:rsid w:val="65E8A89B"/>
    <w:rsid w:val="65F23BC6"/>
    <w:rsid w:val="65F45771"/>
    <w:rsid w:val="65F97237"/>
    <w:rsid w:val="65FBCE8D"/>
    <w:rsid w:val="6610A3DD"/>
    <w:rsid w:val="661D02E9"/>
    <w:rsid w:val="6625F7EC"/>
    <w:rsid w:val="662DC5CC"/>
    <w:rsid w:val="663C97FC"/>
    <w:rsid w:val="663FD39C"/>
    <w:rsid w:val="66470E58"/>
    <w:rsid w:val="6654EAF5"/>
    <w:rsid w:val="66556902"/>
    <w:rsid w:val="665E0E8B"/>
    <w:rsid w:val="6681B88F"/>
    <w:rsid w:val="6694B963"/>
    <w:rsid w:val="669977BA"/>
    <w:rsid w:val="66A1EAB8"/>
    <w:rsid w:val="66AC7841"/>
    <w:rsid w:val="66B304D5"/>
    <w:rsid w:val="66B34958"/>
    <w:rsid w:val="66B4C1DE"/>
    <w:rsid w:val="66B56BF4"/>
    <w:rsid w:val="66B8E162"/>
    <w:rsid w:val="66D6D192"/>
    <w:rsid w:val="66D84CFA"/>
    <w:rsid w:val="66E9B31F"/>
    <w:rsid w:val="66EF28E9"/>
    <w:rsid w:val="66EF5BD3"/>
    <w:rsid w:val="6700A748"/>
    <w:rsid w:val="67047E22"/>
    <w:rsid w:val="6706F0E6"/>
    <w:rsid w:val="670CB23B"/>
    <w:rsid w:val="671DA1BD"/>
    <w:rsid w:val="672058AF"/>
    <w:rsid w:val="6722D77D"/>
    <w:rsid w:val="673DBD9B"/>
    <w:rsid w:val="6746EDDB"/>
    <w:rsid w:val="675663E6"/>
    <w:rsid w:val="675AF6A9"/>
    <w:rsid w:val="6763C666"/>
    <w:rsid w:val="67692466"/>
    <w:rsid w:val="676F40DD"/>
    <w:rsid w:val="6772FC9F"/>
    <w:rsid w:val="6782378D"/>
    <w:rsid w:val="67A7F0F5"/>
    <w:rsid w:val="67AE96B3"/>
    <w:rsid w:val="67AF9955"/>
    <w:rsid w:val="67C3AE05"/>
    <w:rsid w:val="67C799E9"/>
    <w:rsid w:val="67CE4B0A"/>
    <w:rsid w:val="67D30398"/>
    <w:rsid w:val="67D3592F"/>
    <w:rsid w:val="67DB9D14"/>
    <w:rsid w:val="67DD84CF"/>
    <w:rsid w:val="67E184AE"/>
    <w:rsid w:val="67F1A152"/>
    <w:rsid w:val="67FC7672"/>
    <w:rsid w:val="67FF4581"/>
    <w:rsid w:val="681AD567"/>
    <w:rsid w:val="68364D41"/>
    <w:rsid w:val="683715F4"/>
    <w:rsid w:val="683DFB29"/>
    <w:rsid w:val="683FDC6E"/>
    <w:rsid w:val="68428EE5"/>
    <w:rsid w:val="6848B1C1"/>
    <w:rsid w:val="684A3476"/>
    <w:rsid w:val="68513A1A"/>
    <w:rsid w:val="685FEBB0"/>
    <w:rsid w:val="68649710"/>
    <w:rsid w:val="68683288"/>
    <w:rsid w:val="687A8DDB"/>
    <w:rsid w:val="6881245D"/>
    <w:rsid w:val="68828A34"/>
    <w:rsid w:val="688752CE"/>
    <w:rsid w:val="68877C54"/>
    <w:rsid w:val="68881F4C"/>
    <w:rsid w:val="68923D07"/>
    <w:rsid w:val="6896737F"/>
    <w:rsid w:val="68A4DDE6"/>
    <w:rsid w:val="68B19EBF"/>
    <w:rsid w:val="68BE29FB"/>
    <w:rsid w:val="68D2DDBF"/>
    <w:rsid w:val="68DB0E0D"/>
    <w:rsid w:val="68F5DECC"/>
    <w:rsid w:val="68FA37A4"/>
    <w:rsid w:val="690D32EE"/>
    <w:rsid w:val="690E7D94"/>
    <w:rsid w:val="690ECD00"/>
    <w:rsid w:val="6910F272"/>
    <w:rsid w:val="69227E21"/>
    <w:rsid w:val="692946E5"/>
    <w:rsid w:val="692FCE91"/>
    <w:rsid w:val="69336F4F"/>
    <w:rsid w:val="694B7D4B"/>
    <w:rsid w:val="694D8EBA"/>
    <w:rsid w:val="694E5706"/>
    <w:rsid w:val="694ECD1E"/>
    <w:rsid w:val="694FF9EA"/>
    <w:rsid w:val="695725D0"/>
    <w:rsid w:val="69630E7F"/>
    <w:rsid w:val="6968FEE6"/>
    <w:rsid w:val="696D72BB"/>
    <w:rsid w:val="69780F59"/>
    <w:rsid w:val="697E6F28"/>
    <w:rsid w:val="6994E68F"/>
    <w:rsid w:val="6997B311"/>
    <w:rsid w:val="69A2E577"/>
    <w:rsid w:val="69BD9E2A"/>
    <w:rsid w:val="69C039CF"/>
    <w:rsid w:val="69C10592"/>
    <w:rsid w:val="69D1EFE8"/>
    <w:rsid w:val="69D25FD8"/>
    <w:rsid w:val="69D2BFCD"/>
    <w:rsid w:val="69E041D1"/>
    <w:rsid w:val="69E42D59"/>
    <w:rsid w:val="69EC7237"/>
    <w:rsid w:val="6A00FB77"/>
    <w:rsid w:val="6A052379"/>
    <w:rsid w:val="6A1B76A8"/>
    <w:rsid w:val="6A40AE47"/>
    <w:rsid w:val="6A47709B"/>
    <w:rsid w:val="6A59B05F"/>
    <w:rsid w:val="6A615360"/>
    <w:rsid w:val="6A61E7E2"/>
    <w:rsid w:val="6A7110DB"/>
    <w:rsid w:val="6A89CE86"/>
    <w:rsid w:val="6A89D8BA"/>
    <w:rsid w:val="6A89EC80"/>
    <w:rsid w:val="6A8F8ABF"/>
    <w:rsid w:val="6A998DF9"/>
    <w:rsid w:val="6AA094AB"/>
    <w:rsid w:val="6AAB7D63"/>
    <w:rsid w:val="6AADEAB6"/>
    <w:rsid w:val="6ABE9BCB"/>
    <w:rsid w:val="6AC15B83"/>
    <w:rsid w:val="6AC3C69B"/>
    <w:rsid w:val="6ACC44AA"/>
    <w:rsid w:val="6AD05F7A"/>
    <w:rsid w:val="6AE78A67"/>
    <w:rsid w:val="6AE8CCB7"/>
    <w:rsid w:val="6AFA7AB1"/>
    <w:rsid w:val="6AFF3AAB"/>
    <w:rsid w:val="6B0BE475"/>
    <w:rsid w:val="6B1C648F"/>
    <w:rsid w:val="6B1E0568"/>
    <w:rsid w:val="6B21F1B3"/>
    <w:rsid w:val="6B294214"/>
    <w:rsid w:val="6B36FC0E"/>
    <w:rsid w:val="6B376CC5"/>
    <w:rsid w:val="6B44FE86"/>
    <w:rsid w:val="6B49D82C"/>
    <w:rsid w:val="6B50E060"/>
    <w:rsid w:val="6B5D8461"/>
    <w:rsid w:val="6B795454"/>
    <w:rsid w:val="6B84350B"/>
    <w:rsid w:val="6B971987"/>
    <w:rsid w:val="6BA370A8"/>
    <w:rsid w:val="6BAA759E"/>
    <w:rsid w:val="6BB9D19A"/>
    <w:rsid w:val="6BC36C8D"/>
    <w:rsid w:val="6BC56487"/>
    <w:rsid w:val="6BC7809E"/>
    <w:rsid w:val="6BCB5E19"/>
    <w:rsid w:val="6BD925B5"/>
    <w:rsid w:val="6BEE847A"/>
    <w:rsid w:val="6BF53010"/>
    <w:rsid w:val="6BFC42D1"/>
    <w:rsid w:val="6BFC51C9"/>
    <w:rsid w:val="6C04DCAD"/>
    <w:rsid w:val="6C056600"/>
    <w:rsid w:val="6C08A5FE"/>
    <w:rsid w:val="6C0ADC53"/>
    <w:rsid w:val="6C0EF7BD"/>
    <w:rsid w:val="6C24349F"/>
    <w:rsid w:val="6C2978C6"/>
    <w:rsid w:val="6C2C0145"/>
    <w:rsid w:val="6C43DF70"/>
    <w:rsid w:val="6C466E05"/>
    <w:rsid w:val="6C514FA5"/>
    <w:rsid w:val="6C5F96FC"/>
    <w:rsid w:val="6C6A4E60"/>
    <w:rsid w:val="6C6B1011"/>
    <w:rsid w:val="6C6BAA9A"/>
    <w:rsid w:val="6C825970"/>
    <w:rsid w:val="6C828193"/>
    <w:rsid w:val="6C8FCB5C"/>
    <w:rsid w:val="6C97CCBD"/>
    <w:rsid w:val="6C9AF1D6"/>
    <w:rsid w:val="6C9D22B2"/>
    <w:rsid w:val="6CAE6811"/>
    <w:rsid w:val="6CB8A9DB"/>
    <w:rsid w:val="6CBBCE36"/>
    <w:rsid w:val="6CBCA66C"/>
    <w:rsid w:val="6CBE1D60"/>
    <w:rsid w:val="6CD8C587"/>
    <w:rsid w:val="6CDA6E2A"/>
    <w:rsid w:val="6CE792C6"/>
    <w:rsid w:val="6CECB0C1"/>
    <w:rsid w:val="6CEECD98"/>
    <w:rsid w:val="6D006959"/>
    <w:rsid w:val="6D18E4A2"/>
    <w:rsid w:val="6D1F3DD2"/>
    <w:rsid w:val="6D24827D"/>
    <w:rsid w:val="6D32C020"/>
    <w:rsid w:val="6D32D84F"/>
    <w:rsid w:val="6D33A12E"/>
    <w:rsid w:val="6D343F5C"/>
    <w:rsid w:val="6D40AE03"/>
    <w:rsid w:val="6D48771A"/>
    <w:rsid w:val="6D55CF2D"/>
    <w:rsid w:val="6D570D81"/>
    <w:rsid w:val="6D5AC5D2"/>
    <w:rsid w:val="6D631B78"/>
    <w:rsid w:val="6D63BD84"/>
    <w:rsid w:val="6D69C332"/>
    <w:rsid w:val="6D6C6347"/>
    <w:rsid w:val="6D7EEFBE"/>
    <w:rsid w:val="6D8193CD"/>
    <w:rsid w:val="6D8A5506"/>
    <w:rsid w:val="6D919B1E"/>
    <w:rsid w:val="6D92216D"/>
    <w:rsid w:val="6D93D844"/>
    <w:rsid w:val="6D980F21"/>
    <w:rsid w:val="6DA5DC60"/>
    <w:rsid w:val="6DA78A0B"/>
    <w:rsid w:val="6DAEB671"/>
    <w:rsid w:val="6DC27223"/>
    <w:rsid w:val="6DD1049B"/>
    <w:rsid w:val="6DD8B72A"/>
    <w:rsid w:val="6DDA8D69"/>
    <w:rsid w:val="6DDAA107"/>
    <w:rsid w:val="6DDD9F7B"/>
    <w:rsid w:val="6DE5F35D"/>
    <w:rsid w:val="6DF5AC4E"/>
    <w:rsid w:val="6E0B0E9D"/>
    <w:rsid w:val="6E181AA1"/>
    <w:rsid w:val="6E2D30B3"/>
    <w:rsid w:val="6E4913F0"/>
    <w:rsid w:val="6E4F29ED"/>
    <w:rsid w:val="6E536E54"/>
    <w:rsid w:val="6E669E33"/>
    <w:rsid w:val="6E6B5ADD"/>
    <w:rsid w:val="6E87E40B"/>
    <w:rsid w:val="6E9BC6B5"/>
    <w:rsid w:val="6E9F76FA"/>
    <w:rsid w:val="6EA2958E"/>
    <w:rsid w:val="6EAB39B6"/>
    <w:rsid w:val="6EB577EC"/>
    <w:rsid w:val="6EC57AD8"/>
    <w:rsid w:val="6EDCA8CA"/>
    <w:rsid w:val="6EDCC41D"/>
    <w:rsid w:val="6EE2FC82"/>
    <w:rsid w:val="6EE603C0"/>
    <w:rsid w:val="6F02C13B"/>
    <w:rsid w:val="6F0BC685"/>
    <w:rsid w:val="6F0C471D"/>
    <w:rsid w:val="6F24FBD2"/>
    <w:rsid w:val="6F28BBEF"/>
    <w:rsid w:val="6F2FA809"/>
    <w:rsid w:val="6F467036"/>
    <w:rsid w:val="6F49744E"/>
    <w:rsid w:val="6F4A0919"/>
    <w:rsid w:val="6F691DC7"/>
    <w:rsid w:val="6F6DD485"/>
    <w:rsid w:val="6F72F044"/>
    <w:rsid w:val="6F7B7B4F"/>
    <w:rsid w:val="6F808D67"/>
    <w:rsid w:val="6F82822A"/>
    <w:rsid w:val="6F89AB54"/>
    <w:rsid w:val="6FA38313"/>
    <w:rsid w:val="6FAD08AD"/>
    <w:rsid w:val="6FADE719"/>
    <w:rsid w:val="6FB32CB5"/>
    <w:rsid w:val="6FB4FEFE"/>
    <w:rsid w:val="6FB68B56"/>
    <w:rsid w:val="6FCAECFC"/>
    <w:rsid w:val="6FD7EB73"/>
    <w:rsid w:val="6FD9D361"/>
    <w:rsid w:val="6FDC5B24"/>
    <w:rsid w:val="6FDD4B4C"/>
    <w:rsid w:val="6FDEF282"/>
    <w:rsid w:val="6FE3360D"/>
    <w:rsid w:val="6FE38ADA"/>
    <w:rsid w:val="6FE4079D"/>
    <w:rsid w:val="6FEF2513"/>
    <w:rsid w:val="70168BA3"/>
    <w:rsid w:val="701D2A3E"/>
    <w:rsid w:val="702204F9"/>
    <w:rsid w:val="702ACB3A"/>
    <w:rsid w:val="702CC28B"/>
    <w:rsid w:val="702CE798"/>
    <w:rsid w:val="703CAEF8"/>
    <w:rsid w:val="703E6FCC"/>
    <w:rsid w:val="703EF43C"/>
    <w:rsid w:val="70404413"/>
    <w:rsid w:val="70441FC7"/>
    <w:rsid w:val="70599843"/>
    <w:rsid w:val="70599DA5"/>
    <w:rsid w:val="705BC65E"/>
    <w:rsid w:val="706FDD56"/>
    <w:rsid w:val="70729D69"/>
    <w:rsid w:val="7073236C"/>
    <w:rsid w:val="70784EC5"/>
    <w:rsid w:val="7080EE1D"/>
    <w:rsid w:val="708EEAEA"/>
    <w:rsid w:val="708F7390"/>
    <w:rsid w:val="70932462"/>
    <w:rsid w:val="709F038E"/>
    <w:rsid w:val="70B6F58C"/>
    <w:rsid w:val="70B745C6"/>
    <w:rsid w:val="70B7788A"/>
    <w:rsid w:val="70CA1712"/>
    <w:rsid w:val="70CB2955"/>
    <w:rsid w:val="70CC5D02"/>
    <w:rsid w:val="70D12966"/>
    <w:rsid w:val="70D23F0E"/>
    <w:rsid w:val="70D4B0D9"/>
    <w:rsid w:val="70E42D8D"/>
    <w:rsid w:val="70E8A34E"/>
    <w:rsid w:val="70EAE9C8"/>
    <w:rsid w:val="70ED3437"/>
    <w:rsid w:val="70EFDA55"/>
    <w:rsid w:val="70F9F057"/>
    <w:rsid w:val="7102BD75"/>
    <w:rsid w:val="7104EE28"/>
    <w:rsid w:val="7109A5DF"/>
    <w:rsid w:val="710EF3FC"/>
    <w:rsid w:val="7134A706"/>
    <w:rsid w:val="713E8134"/>
    <w:rsid w:val="7146E356"/>
    <w:rsid w:val="714A2957"/>
    <w:rsid w:val="714CAC6A"/>
    <w:rsid w:val="714DDFAD"/>
    <w:rsid w:val="714F681C"/>
    <w:rsid w:val="7156CBEB"/>
    <w:rsid w:val="7159EE12"/>
    <w:rsid w:val="715BB171"/>
    <w:rsid w:val="715E45F1"/>
    <w:rsid w:val="7161B772"/>
    <w:rsid w:val="7166BD5D"/>
    <w:rsid w:val="716D10D1"/>
    <w:rsid w:val="716FB6DF"/>
    <w:rsid w:val="7177EAD5"/>
    <w:rsid w:val="718A7537"/>
    <w:rsid w:val="718D0C4B"/>
    <w:rsid w:val="7197FB48"/>
    <w:rsid w:val="719E0349"/>
    <w:rsid w:val="71A22B78"/>
    <w:rsid w:val="71A87927"/>
    <w:rsid w:val="71CCFEDC"/>
    <w:rsid w:val="71D166C9"/>
    <w:rsid w:val="71D5E73F"/>
    <w:rsid w:val="71D687BA"/>
    <w:rsid w:val="71E72200"/>
    <w:rsid w:val="71F568A4"/>
    <w:rsid w:val="71FC0566"/>
    <w:rsid w:val="7201B532"/>
    <w:rsid w:val="72141F26"/>
    <w:rsid w:val="7217D650"/>
    <w:rsid w:val="7221CB32"/>
    <w:rsid w:val="72277464"/>
    <w:rsid w:val="724FD55B"/>
    <w:rsid w:val="7256C873"/>
    <w:rsid w:val="725E6E2F"/>
    <w:rsid w:val="7260F57A"/>
    <w:rsid w:val="72634C6C"/>
    <w:rsid w:val="72686A33"/>
    <w:rsid w:val="72716359"/>
    <w:rsid w:val="7284F0AC"/>
    <w:rsid w:val="72875C64"/>
    <w:rsid w:val="72885A30"/>
    <w:rsid w:val="728C67DD"/>
    <w:rsid w:val="72902739"/>
    <w:rsid w:val="72936B38"/>
    <w:rsid w:val="72B3FF09"/>
    <w:rsid w:val="72B5C808"/>
    <w:rsid w:val="72D11339"/>
    <w:rsid w:val="72D26208"/>
    <w:rsid w:val="72D69E0C"/>
    <w:rsid w:val="72DC7069"/>
    <w:rsid w:val="72F0C180"/>
    <w:rsid w:val="72F0D5A0"/>
    <w:rsid w:val="72F382D9"/>
    <w:rsid w:val="7301DA6E"/>
    <w:rsid w:val="73033C70"/>
    <w:rsid w:val="73060FE9"/>
    <w:rsid w:val="730642F6"/>
    <w:rsid w:val="730674FB"/>
    <w:rsid w:val="7308E132"/>
    <w:rsid w:val="73114B07"/>
    <w:rsid w:val="73123039"/>
    <w:rsid w:val="731D544A"/>
    <w:rsid w:val="73216447"/>
    <w:rsid w:val="7324585B"/>
    <w:rsid w:val="7331253D"/>
    <w:rsid w:val="7355D045"/>
    <w:rsid w:val="73580613"/>
    <w:rsid w:val="735D4385"/>
    <w:rsid w:val="73670D78"/>
    <w:rsid w:val="7367E7D8"/>
    <w:rsid w:val="73699D82"/>
    <w:rsid w:val="736D2B29"/>
    <w:rsid w:val="7370835E"/>
    <w:rsid w:val="737A10DC"/>
    <w:rsid w:val="73814843"/>
    <w:rsid w:val="738C2461"/>
    <w:rsid w:val="73AC00BE"/>
    <w:rsid w:val="73B54B3D"/>
    <w:rsid w:val="73B6EA66"/>
    <w:rsid w:val="73C32B1E"/>
    <w:rsid w:val="73C77E8B"/>
    <w:rsid w:val="73CFF7D1"/>
    <w:rsid w:val="73D70CC9"/>
    <w:rsid w:val="73D83729"/>
    <w:rsid w:val="73D9F48F"/>
    <w:rsid w:val="73E347CF"/>
    <w:rsid w:val="73EF0AB2"/>
    <w:rsid w:val="73F7649F"/>
    <w:rsid w:val="73FCC5DB"/>
    <w:rsid w:val="7401AA63"/>
    <w:rsid w:val="7411AC66"/>
    <w:rsid w:val="741C80FA"/>
    <w:rsid w:val="74373E4A"/>
    <w:rsid w:val="74381F0B"/>
    <w:rsid w:val="743970EE"/>
    <w:rsid w:val="744528B8"/>
    <w:rsid w:val="7455A97C"/>
    <w:rsid w:val="745FF077"/>
    <w:rsid w:val="7474F5F4"/>
    <w:rsid w:val="7487EB25"/>
    <w:rsid w:val="749B8DAF"/>
    <w:rsid w:val="749C43A0"/>
    <w:rsid w:val="74AC9B96"/>
    <w:rsid w:val="74BE392F"/>
    <w:rsid w:val="74CBF79E"/>
    <w:rsid w:val="74CFEE10"/>
    <w:rsid w:val="74D45FBD"/>
    <w:rsid w:val="74DB5380"/>
    <w:rsid w:val="74E1B85E"/>
    <w:rsid w:val="74E3341E"/>
    <w:rsid w:val="74E3F819"/>
    <w:rsid w:val="74EAE6B0"/>
    <w:rsid w:val="74F137B3"/>
    <w:rsid w:val="7507C462"/>
    <w:rsid w:val="750A63B6"/>
    <w:rsid w:val="750A7A1C"/>
    <w:rsid w:val="750A80E4"/>
    <w:rsid w:val="75146C5D"/>
    <w:rsid w:val="75174837"/>
    <w:rsid w:val="75210385"/>
    <w:rsid w:val="75294572"/>
    <w:rsid w:val="752B6702"/>
    <w:rsid w:val="7559718D"/>
    <w:rsid w:val="755AF2B9"/>
    <w:rsid w:val="755C9C93"/>
    <w:rsid w:val="756AC558"/>
    <w:rsid w:val="756D9B05"/>
    <w:rsid w:val="757EF255"/>
    <w:rsid w:val="75837BA2"/>
    <w:rsid w:val="75838F3B"/>
    <w:rsid w:val="7598ACD7"/>
    <w:rsid w:val="75998419"/>
    <w:rsid w:val="75A49A89"/>
    <w:rsid w:val="75AE8E66"/>
    <w:rsid w:val="75B4A0E6"/>
    <w:rsid w:val="75B796B0"/>
    <w:rsid w:val="75C7A94C"/>
    <w:rsid w:val="75CCB047"/>
    <w:rsid w:val="75D7D063"/>
    <w:rsid w:val="75E8D1C7"/>
    <w:rsid w:val="75F77B2C"/>
    <w:rsid w:val="75F829EF"/>
    <w:rsid w:val="75FD41DE"/>
    <w:rsid w:val="75FFEE03"/>
    <w:rsid w:val="7603592E"/>
    <w:rsid w:val="7604FD26"/>
    <w:rsid w:val="760E3A3D"/>
    <w:rsid w:val="7611889B"/>
    <w:rsid w:val="7615555C"/>
    <w:rsid w:val="762CA583"/>
    <w:rsid w:val="7634A9D1"/>
    <w:rsid w:val="7635CA6C"/>
    <w:rsid w:val="76373048"/>
    <w:rsid w:val="763B970B"/>
    <w:rsid w:val="763D60A5"/>
    <w:rsid w:val="763FE477"/>
    <w:rsid w:val="76525C8D"/>
    <w:rsid w:val="765721F1"/>
    <w:rsid w:val="7658D085"/>
    <w:rsid w:val="765F8219"/>
    <w:rsid w:val="76614A33"/>
    <w:rsid w:val="766577AB"/>
    <w:rsid w:val="766EBDA4"/>
    <w:rsid w:val="76828E3C"/>
    <w:rsid w:val="768B7E43"/>
    <w:rsid w:val="768BE72F"/>
    <w:rsid w:val="7694C84F"/>
    <w:rsid w:val="769DDB84"/>
    <w:rsid w:val="76A2CA9B"/>
    <w:rsid w:val="76A64CD0"/>
    <w:rsid w:val="76C572E6"/>
    <w:rsid w:val="76DDE6CB"/>
    <w:rsid w:val="76DE4D96"/>
    <w:rsid w:val="76DEBB10"/>
    <w:rsid w:val="76DF1EDA"/>
    <w:rsid w:val="76E677F0"/>
    <w:rsid w:val="76F37C06"/>
    <w:rsid w:val="76F3A223"/>
    <w:rsid w:val="76F65701"/>
    <w:rsid w:val="76FAA099"/>
    <w:rsid w:val="76FADE02"/>
    <w:rsid w:val="76FFC0A0"/>
    <w:rsid w:val="77012F65"/>
    <w:rsid w:val="7706095D"/>
    <w:rsid w:val="770DEBA4"/>
    <w:rsid w:val="771145D7"/>
    <w:rsid w:val="77167B2F"/>
    <w:rsid w:val="7726AB74"/>
    <w:rsid w:val="7733414F"/>
    <w:rsid w:val="77389F0C"/>
    <w:rsid w:val="773B1B99"/>
    <w:rsid w:val="774020EB"/>
    <w:rsid w:val="774EB95E"/>
    <w:rsid w:val="774F7C31"/>
    <w:rsid w:val="77535602"/>
    <w:rsid w:val="77623A0C"/>
    <w:rsid w:val="7765CA65"/>
    <w:rsid w:val="777A1E99"/>
    <w:rsid w:val="777B0F61"/>
    <w:rsid w:val="77832C00"/>
    <w:rsid w:val="778827B5"/>
    <w:rsid w:val="778B27D1"/>
    <w:rsid w:val="778D540B"/>
    <w:rsid w:val="77B31E57"/>
    <w:rsid w:val="77B52187"/>
    <w:rsid w:val="77C48A7E"/>
    <w:rsid w:val="77DA6B96"/>
    <w:rsid w:val="77EDE974"/>
    <w:rsid w:val="77F166FE"/>
    <w:rsid w:val="77FF7725"/>
    <w:rsid w:val="7805DA22"/>
    <w:rsid w:val="781246AD"/>
    <w:rsid w:val="78170583"/>
    <w:rsid w:val="781F593D"/>
    <w:rsid w:val="78277F24"/>
    <w:rsid w:val="783516BB"/>
    <w:rsid w:val="7841BF60"/>
    <w:rsid w:val="78431859"/>
    <w:rsid w:val="7844AE02"/>
    <w:rsid w:val="7846DA9B"/>
    <w:rsid w:val="78666D0D"/>
    <w:rsid w:val="7871F13C"/>
    <w:rsid w:val="7879B72C"/>
    <w:rsid w:val="788A07E1"/>
    <w:rsid w:val="789574DB"/>
    <w:rsid w:val="78A6DBBC"/>
    <w:rsid w:val="78B3777B"/>
    <w:rsid w:val="78BF3B1D"/>
    <w:rsid w:val="78C1CF36"/>
    <w:rsid w:val="78C27BD5"/>
    <w:rsid w:val="78C5754C"/>
    <w:rsid w:val="78C66DE3"/>
    <w:rsid w:val="78D3929E"/>
    <w:rsid w:val="78E11867"/>
    <w:rsid w:val="78E61A01"/>
    <w:rsid w:val="78E8870F"/>
    <w:rsid w:val="78ED28C9"/>
    <w:rsid w:val="78F8CB20"/>
    <w:rsid w:val="78FA8F6B"/>
    <w:rsid w:val="7902D6E4"/>
    <w:rsid w:val="79048F30"/>
    <w:rsid w:val="79086C85"/>
    <w:rsid w:val="79095FD7"/>
    <w:rsid w:val="790CECA5"/>
    <w:rsid w:val="7910000D"/>
    <w:rsid w:val="7918742B"/>
    <w:rsid w:val="79260D99"/>
    <w:rsid w:val="7930BC23"/>
    <w:rsid w:val="793E7069"/>
    <w:rsid w:val="793EC40E"/>
    <w:rsid w:val="793F06CF"/>
    <w:rsid w:val="793F9EAE"/>
    <w:rsid w:val="7940CA96"/>
    <w:rsid w:val="79472CEE"/>
    <w:rsid w:val="794D9C4B"/>
    <w:rsid w:val="79566A49"/>
    <w:rsid w:val="795A130F"/>
    <w:rsid w:val="7968682D"/>
    <w:rsid w:val="797A14A3"/>
    <w:rsid w:val="79829720"/>
    <w:rsid w:val="798EE769"/>
    <w:rsid w:val="7996EF4D"/>
    <w:rsid w:val="79A23D33"/>
    <w:rsid w:val="79A81E15"/>
    <w:rsid w:val="79AD2EC8"/>
    <w:rsid w:val="79BBFA60"/>
    <w:rsid w:val="79D26F5E"/>
    <w:rsid w:val="79D3C18D"/>
    <w:rsid w:val="79D670DE"/>
    <w:rsid w:val="79D84CD1"/>
    <w:rsid w:val="79DCC47C"/>
    <w:rsid w:val="79E4C5DD"/>
    <w:rsid w:val="79E63AD4"/>
    <w:rsid w:val="79ECADCA"/>
    <w:rsid w:val="79F233E5"/>
    <w:rsid w:val="79F31D90"/>
    <w:rsid w:val="79F3FF57"/>
    <w:rsid w:val="79F731F9"/>
    <w:rsid w:val="79F8B77E"/>
    <w:rsid w:val="7A1F2B9C"/>
    <w:rsid w:val="7A26054F"/>
    <w:rsid w:val="7A428013"/>
    <w:rsid w:val="7A435308"/>
    <w:rsid w:val="7A45F080"/>
    <w:rsid w:val="7A517694"/>
    <w:rsid w:val="7A52B955"/>
    <w:rsid w:val="7A5A7305"/>
    <w:rsid w:val="7A5A82C6"/>
    <w:rsid w:val="7A6D5107"/>
    <w:rsid w:val="7A6E217B"/>
    <w:rsid w:val="7A7B9C4D"/>
    <w:rsid w:val="7A86EC6C"/>
    <w:rsid w:val="7A886814"/>
    <w:rsid w:val="7A8A3FEC"/>
    <w:rsid w:val="7A93BE46"/>
    <w:rsid w:val="7AAC101C"/>
    <w:rsid w:val="7AB0A8BB"/>
    <w:rsid w:val="7AC265EB"/>
    <w:rsid w:val="7AC58605"/>
    <w:rsid w:val="7AC6D39C"/>
    <w:rsid w:val="7AD5EC94"/>
    <w:rsid w:val="7AE00C1E"/>
    <w:rsid w:val="7AE191FE"/>
    <w:rsid w:val="7AF4669C"/>
    <w:rsid w:val="7AF8E18D"/>
    <w:rsid w:val="7AFACABA"/>
    <w:rsid w:val="7B1C78F9"/>
    <w:rsid w:val="7B21D2FA"/>
    <w:rsid w:val="7B335558"/>
    <w:rsid w:val="7B3C6D02"/>
    <w:rsid w:val="7B466E88"/>
    <w:rsid w:val="7B4C71B3"/>
    <w:rsid w:val="7B4EDC95"/>
    <w:rsid w:val="7B5287F8"/>
    <w:rsid w:val="7B569EE6"/>
    <w:rsid w:val="7B5A2834"/>
    <w:rsid w:val="7B653BEA"/>
    <w:rsid w:val="7B68172D"/>
    <w:rsid w:val="7B697EA3"/>
    <w:rsid w:val="7B6CF0CC"/>
    <w:rsid w:val="7B76024F"/>
    <w:rsid w:val="7B7A40FD"/>
    <w:rsid w:val="7B7AFA5C"/>
    <w:rsid w:val="7B7CBA8A"/>
    <w:rsid w:val="7B7E661F"/>
    <w:rsid w:val="7B83EBB1"/>
    <w:rsid w:val="7B9F27E3"/>
    <w:rsid w:val="7B9F9361"/>
    <w:rsid w:val="7BA27393"/>
    <w:rsid w:val="7BA69295"/>
    <w:rsid w:val="7BABA5AD"/>
    <w:rsid w:val="7BB382FD"/>
    <w:rsid w:val="7BBA19B9"/>
    <w:rsid w:val="7BBA1DD3"/>
    <w:rsid w:val="7BBCA2F1"/>
    <w:rsid w:val="7BBFFE10"/>
    <w:rsid w:val="7BC4B4A2"/>
    <w:rsid w:val="7BD55A1C"/>
    <w:rsid w:val="7BDD4045"/>
    <w:rsid w:val="7BE37A37"/>
    <w:rsid w:val="7BE712CE"/>
    <w:rsid w:val="7BF64366"/>
    <w:rsid w:val="7BFD4480"/>
    <w:rsid w:val="7BFEF1A4"/>
    <w:rsid w:val="7C093AF5"/>
    <w:rsid w:val="7C0D996F"/>
    <w:rsid w:val="7C0DA75D"/>
    <w:rsid w:val="7C18459F"/>
    <w:rsid w:val="7C1CB2B2"/>
    <w:rsid w:val="7C1F8BB7"/>
    <w:rsid w:val="7C2AB7B6"/>
    <w:rsid w:val="7C33E262"/>
    <w:rsid w:val="7C412275"/>
    <w:rsid w:val="7C4F967C"/>
    <w:rsid w:val="7C55091B"/>
    <w:rsid w:val="7C5B3839"/>
    <w:rsid w:val="7C63D842"/>
    <w:rsid w:val="7C65EB0C"/>
    <w:rsid w:val="7C6D987A"/>
    <w:rsid w:val="7C722FFD"/>
    <w:rsid w:val="7C73FFAE"/>
    <w:rsid w:val="7C7B48EC"/>
    <w:rsid w:val="7C7DA84C"/>
    <w:rsid w:val="7C845D12"/>
    <w:rsid w:val="7C8AE258"/>
    <w:rsid w:val="7CA389A7"/>
    <w:rsid w:val="7CAC2C29"/>
    <w:rsid w:val="7CB06A3E"/>
    <w:rsid w:val="7CB3B7BE"/>
    <w:rsid w:val="7CB70FDC"/>
    <w:rsid w:val="7CB8F2F1"/>
    <w:rsid w:val="7CBD0EC9"/>
    <w:rsid w:val="7CD99473"/>
    <w:rsid w:val="7CE3F63A"/>
    <w:rsid w:val="7CF31C7F"/>
    <w:rsid w:val="7CFC597E"/>
    <w:rsid w:val="7D06E7F4"/>
    <w:rsid w:val="7D167CB6"/>
    <w:rsid w:val="7D169957"/>
    <w:rsid w:val="7D1B41B0"/>
    <w:rsid w:val="7D1EF237"/>
    <w:rsid w:val="7D1FD160"/>
    <w:rsid w:val="7D29F551"/>
    <w:rsid w:val="7D33504B"/>
    <w:rsid w:val="7D35B597"/>
    <w:rsid w:val="7D4F535E"/>
    <w:rsid w:val="7D514032"/>
    <w:rsid w:val="7D5DFE61"/>
    <w:rsid w:val="7D661B14"/>
    <w:rsid w:val="7D675D11"/>
    <w:rsid w:val="7D684A0D"/>
    <w:rsid w:val="7D6B178C"/>
    <w:rsid w:val="7D6EC012"/>
    <w:rsid w:val="7D764FCD"/>
    <w:rsid w:val="7D7779AC"/>
    <w:rsid w:val="7D827E67"/>
    <w:rsid w:val="7D91E0F6"/>
    <w:rsid w:val="7D9F32F0"/>
    <w:rsid w:val="7DA927B1"/>
    <w:rsid w:val="7DAA357E"/>
    <w:rsid w:val="7DAB133C"/>
    <w:rsid w:val="7DAB13F9"/>
    <w:rsid w:val="7DACC0BB"/>
    <w:rsid w:val="7DE05334"/>
    <w:rsid w:val="7DE81A00"/>
    <w:rsid w:val="7DF0B242"/>
    <w:rsid w:val="7DF63AAC"/>
    <w:rsid w:val="7E0F923D"/>
    <w:rsid w:val="7E1751EB"/>
    <w:rsid w:val="7E17D903"/>
    <w:rsid w:val="7E184A54"/>
    <w:rsid w:val="7E1978AD"/>
    <w:rsid w:val="7E1DCE97"/>
    <w:rsid w:val="7E1E0A9D"/>
    <w:rsid w:val="7E39B146"/>
    <w:rsid w:val="7E46EA98"/>
    <w:rsid w:val="7E5C8ADB"/>
    <w:rsid w:val="7E5D7040"/>
    <w:rsid w:val="7E5F2A36"/>
    <w:rsid w:val="7E67C2C9"/>
    <w:rsid w:val="7E865F09"/>
    <w:rsid w:val="7E8781D4"/>
    <w:rsid w:val="7E903BAD"/>
    <w:rsid w:val="7E981576"/>
    <w:rsid w:val="7E9A6E64"/>
    <w:rsid w:val="7E9E1BD1"/>
    <w:rsid w:val="7EABB399"/>
    <w:rsid w:val="7EC99103"/>
    <w:rsid w:val="7ED2FC83"/>
    <w:rsid w:val="7ED725EA"/>
    <w:rsid w:val="7EEA238B"/>
    <w:rsid w:val="7EEFC49C"/>
    <w:rsid w:val="7EF24402"/>
    <w:rsid w:val="7EF70F2C"/>
    <w:rsid w:val="7EF78943"/>
    <w:rsid w:val="7F032EAF"/>
    <w:rsid w:val="7F0B6C5F"/>
    <w:rsid w:val="7F0BFCBD"/>
    <w:rsid w:val="7F15ED45"/>
    <w:rsid w:val="7F189879"/>
    <w:rsid w:val="7F320DDA"/>
    <w:rsid w:val="7F3E0D02"/>
    <w:rsid w:val="7F422AAE"/>
    <w:rsid w:val="7F44995C"/>
    <w:rsid w:val="7F590ECD"/>
    <w:rsid w:val="7F5E064A"/>
    <w:rsid w:val="7F625878"/>
    <w:rsid w:val="7F68CD6C"/>
    <w:rsid w:val="7F6EE80B"/>
    <w:rsid w:val="7F74A6A8"/>
    <w:rsid w:val="7F77B067"/>
    <w:rsid w:val="7F79A92B"/>
    <w:rsid w:val="7F8C82A3"/>
    <w:rsid w:val="7F8CA3D6"/>
    <w:rsid w:val="7F93D5DA"/>
    <w:rsid w:val="7F953D54"/>
    <w:rsid w:val="7F98E2F9"/>
    <w:rsid w:val="7F99A469"/>
    <w:rsid w:val="7F9E5EA2"/>
    <w:rsid w:val="7FA6E236"/>
    <w:rsid w:val="7FB0CE2F"/>
    <w:rsid w:val="7FB83FE6"/>
    <w:rsid w:val="7FB89B94"/>
    <w:rsid w:val="7FBBB99F"/>
    <w:rsid w:val="7FBCFF5D"/>
    <w:rsid w:val="7FC613CB"/>
    <w:rsid w:val="7FCB609A"/>
    <w:rsid w:val="7FD31106"/>
    <w:rsid w:val="7FE28A18"/>
    <w:rsid w:val="7FE52196"/>
    <w:rsid w:val="7FE6B8F8"/>
    <w:rsid w:val="7FE8FE4C"/>
    <w:rsid w:val="7FE9E7F9"/>
    <w:rsid w:val="7FF0A303"/>
    <w:rsid w:val="7FF2555B"/>
    <w:rsid w:val="7FF31B7E"/>
    <w:rsid w:val="7FF54313"/>
    <w:rsid w:val="7FFE80DE"/>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B28BB"/>
  <w15:docId w15:val="{F80EF0F0-F195-4656-A5EF-7DE1BCD37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CDE"/>
    <w:pPr>
      <w:spacing w:after="0" w:line="240" w:lineRule="auto"/>
    </w:pPr>
    <w:rPr>
      <w:rFonts w:ascii="Times New Roman" w:eastAsia="Times New Roman" w:hAnsi="Times New Roman" w:cs="Times New Roman"/>
      <w:sz w:val="24"/>
      <w:szCs w:val="20"/>
      <w:lang w:eastAsia="lv-LV"/>
    </w:rPr>
  </w:style>
  <w:style w:type="paragraph" w:styleId="Heading1">
    <w:name w:val="heading 1"/>
    <w:basedOn w:val="Normal"/>
    <w:next w:val="Normal"/>
    <w:link w:val="Heading1Char"/>
    <w:uiPriority w:val="99"/>
    <w:qFormat/>
    <w:rsid w:val="009B7E6D"/>
    <w:pPr>
      <w:keepNext/>
      <w:outlineLvl w:val="0"/>
    </w:pPr>
    <w:rPr>
      <w:rFonts w:ascii="Arial Narrow" w:hAnsi="Arial Narrow" w:cs="Arial"/>
      <w:b/>
      <w:bCs/>
      <w:color w:val="000000"/>
      <w:sz w:val="20"/>
      <w:szCs w:val="24"/>
      <w:lang w:eastAsia="en-US"/>
    </w:rPr>
  </w:style>
  <w:style w:type="paragraph" w:styleId="Heading2">
    <w:name w:val="heading 2"/>
    <w:basedOn w:val="Normal"/>
    <w:next w:val="Normal"/>
    <w:link w:val="Heading2Char"/>
    <w:uiPriority w:val="9"/>
    <w:semiHidden/>
    <w:unhideWhenUsed/>
    <w:qFormat/>
    <w:rsid w:val="009B7E6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B7E6D"/>
    <w:rPr>
      <w:rFonts w:ascii="Arial Narrow" w:eastAsia="Times New Roman" w:hAnsi="Arial Narrow" w:cs="Arial"/>
      <w:b/>
      <w:bCs/>
      <w:color w:val="000000"/>
      <w:sz w:val="20"/>
      <w:szCs w:val="24"/>
    </w:rPr>
  </w:style>
  <w:style w:type="character" w:customStyle="1" w:styleId="Heading2Char">
    <w:name w:val="Heading 2 Char"/>
    <w:basedOn w:val="DefaultParagraphFont"/>
    <w:link w:val="Heading2"/>
    <w:uiPriority w:val="9"/>
    <w:semiHidden/>
    <w:rsid w:val="009B7E6D"/>
    <w:rPr>
      <w:rFonts w:asciiTheme="majorHAnsi" w:eastAsiaTheme="majorEastAsia" w:hAnsiTheme="majorHAnsi" w:cstheme="majorBidi"/>
      <w:color w:val="2E74B5" w:themeColor="accent1" w:themeShade="BF"/>
      <w:sz w:val="26"/>
      <w:szCs w:val="26"/>
      <w:lang w:eastAsia="lv-LV"/>
    </w:rPr>
  </w:style>
  <w:style w:type="paragraph" w:styleId="BodyText">
    <w:name w:val="Body Text"/>
    <w:basedOn w:val="Normal"/>
    <w:link w:val="BodyTextChar"/>
    <w:uiPriority w:val="99"/>
    <w:rsid w:val="009B7E6D"/>
    <w:pPr>
      <w:jc w:val="both"/>
    </w:pPr>
    <w:rPr>
      <w:sz w:val="26"/>
    </w:rPr>
  </w:style>
  <w:style w:type="character" w:customStyle="1" w:styleId="BodyTextChar">
    <w:name w:val="Body Text Char"/>
    <w:basedOn w:val="DefaultParagraphFont"/>
    <w:link w:val="BodyText"/>
    <w:uiPriority w:val="99"/>
    <w:rsid w:val="009B7E6D"/>
    <w:rPr>
      <w:rFonts w:ascii="Times New Roman" w:eastAsia="Times New Roman" w:hAnsi="Times New Roman" w:cs="Times New Roman"/>
      <w:sz w:val="26"/>
      <w:szCs w:val="20"/>
      <w:lang w:eastAsia="lv-LV"/>
    </w:rPr>
  </w:style>
  <w:style w:type="paragraph" w:styleId="Header">
    <w:name w:val="header"/>
    <w:basedOn w:val="Normal"/>
    <w:link w:val="HeaderChar"/>
    <w:rsid w:val="009B7E6D"/>
    <w:pPr>
      <w:tabs>
        <w:tab w:val="center" w:pos="4153"/>
        <w:tab w:val="right" w:pos="8306"/>
      </w:tabs>
    </w:pPr>
  </w:style>
  <w:style w:type="character" w:customStyle="1" w:styleId="HeaderChar">
    <w:name w:val="Header Char"/>
    <w:basedOn w:val="DefaultParagraphFont"/>
    <w:link w:val="Header"/>
    <w:rsid w:val="009B7E6D"/>
    <w:rPr>
      <w:rFonts w:ascii="Times New Roman" w:eastAsia="Times New Roman" w:hAnsi="Times New Roman" w:cs="Times New Roman"/>
      <w:sz w:val="24"/>
      <w:szCs w:val="20"/>
      <w:lang w:eastAsia="lv-LV"/>
    </w:rPr>
  </w:style>
  <w:style w:type="paragraph" w:styleId="Footer">
    <w:name w:val="footer"/>
    <w:basedOn w:val="Normal"/>
    <w:link w:val="FooterChar"/>
    <w:uiPriority w:val="99"/>
    <w:rsid w:val="009B7E6D"/>
    <w:pPr>
      <w:tabs>
        <w:tab w:val="center" w:pos="4153"/>
        <w:tab w:val="right" w:pos="8306"/>
      </w:tabs>
    </w:pPr>
  </w:style>
  <w:style w:type="character" w:customStyle="1" w:styleId="FooterChar">
    <w:name w:val="Footer Char"/>
    <w:basedOn w:val="DefaultParagraphFont"/>
    <w:link w:val="Footer"/>
    <w:uiPriority w:val="99"/>
    <w:rsid w:val="009B7E6D"/>
    <w:rPr>
      <w:rFonts w:ascii="Times New Roman" w:eastAsia="Times New Roman" w:hAnsi="Times New Roman" w:cs="Times New Roman"/>
      <w:sz w:val="24"/>
      <w:szCs w:val="20"/>
      <w:lang w:eastAsia="lv-LV"/>
    </w:rPr>
  </w:style>
  <w:style w:type="character" w:styleId="PageNumber">
    <w:name w:val="page number"/>
    <w:basedOn w:val="DefaultParagraphFont"/>
    <w:uiPriority w:val="99"/>
    <w:rsid w:val="009B7E6D"/>
    <w:rPr>
      <w:rFonts w:cs="Times New Roman"/>
    </w:rPr>
  </w:style>
  <w:style w:type="paragraph" w:customStyle="1" w:styleId="Punkti">
    <w:name w:val="Punkti"/>
    <w:basedOn w:val="BodyText"/>
    <w:link w:val="PunktiRakstzRakstz"/>
    <w:uiPriority w:val="99"/>
    <w:rsid w:val="009B7E6D"/>
    <w:pPr>
      <w:numPr>
        <w:numId w:val="11"/>
      </w:numPr>
      <w:spacing w:before="120"/>
    </w:pPr>
    <w:rPr>
      <w:sz w:val="24"/>
      <w:szCs w:val="24"/>
    </w:rPr>
  </w:style>
  <w:style w:type="character" w:customStyle="1" w:styleId="PunktiRakstzRakstz">
    <w:name w:val="Punkti Rakstz. Rakstz."/>
    <w:basedOn w:val="BodyTextChar"/>
    <w:link w:val="Punkti"/>
    <w:uiPriority w:val="99"/>
    <w:locked/>
    <w:rsid w:val="009B7E6D"/>
    <w:rPr>
      <w:rFonts w:ascii="Times New Roman" w:eastAsia="Times New Roman" w:hAnsi="Times New Roman" w:cs="Times New Roman"/>
      <w:sz w:val="24"/>
      <w:szCs w:val="24"/>
      <w:lang w:eastAsia="lv-LV"/>
    </w:rPr>
  </w:style>
  <w:style w:type="paragraph" w:customStyle="1" w:styleId="Apakpunkti">
    <w:name w:val="Apakšpunkti"/>
    <w:basedOn w:val="BodyText"/>
    <w:next w:val="Punkti"/>
    <w:uiPriority w:val="99"/>
    <w:rsid w:val="009B7E6D"/>
    <w:pPr>
      <w:numPr>
        <w:ilvl w:val="1"/>
        <w:numId w:val="11"/>
      </w:numPr>
      <w:spacing w:before="60"/>
    </w:pPr>
    <w:rPr>
      <w:sz w:val="24"/>
      <w:szCs w:val="24"/>
    </w:rPr>
  </w:style>
  <w:style w:type="character" w:customStyle="1" w:styleId="FontStyle80">
    <w:name w:val="Font Style80"/>
    <w:basedOn w:val="DefaultParagraphFont"/>
    <w:uiPriority w:val="99"/>
    <w:rsid w:val="009B7E6D"/>
    <w:rPr>
      <w:rFonts w:ascii="Times New Roman" w:hAnsi="Times New Roman" w:cs="Times New Roman"/>
      <w:sz w:val="26"/>
      <w:szCs w:val="26"/>
    </w:rPr>
  </w:style>
  <w:style w:type="paragraph" w:styleId="ListParagraph">
    <w:name w:val="List Paragraph"/>
    <w:aliases w:val="2,H&amp;P List Paragraph,Strip"/>
    <w:basedOn w:val="Normal"/>
    <w:link w:val="ListParagraphChar"/>
    <w:uiPriority w:val="34"/>
    <w:qFormat/>
    <w:rsid w:val="009B7E6D"/>
    <w:pPr>
      <w:ind w:left="720"/>
      <w:contextualSpacing/>
    </w:pPr>
  </w:style>
  <w:style w:type="character" w:customStyle="1" w:styleId="ListParagraphChar">
    <w:name w:val="List Paragraph Char"/>
    <w:aliases w:val="2 Char,H&amp;P List Paragraph Char,Strip Char"/>
    <w:link w:val="ListParagraph"/>
    <w:uiPriority w:val="99"/>
    <w:locked/>
    <w:rsid w:val="009B7E6D"/>
    <w:rPr>
      <w:rFonts w:ascii="Times New Roman" w:eastAsia="Times New Roman" w:hAnsi="Times New Roman" w:cs="Times New Roman"/>
      <w:sz w:val="24"/>
      <w:szCs w:val="20"/>
      <w:lang w:eastAsia="lv-LV"/>
    </w:rPr>
  </w:style>
  <w:style w:type="character" w:customStyle="1" w:styleId="apple-style-span">
    <w:name w:val="apple-style-span"/>
    <w:basedOn w:val="DefaultParagraphFont"/>
    <w:rsid w:val="009B7E6D"/>
  </w:style>
  <w:style w:type="paragraph" w:styleId="BalloonText">
    <w:name w:val="Balloon Text"/>
    <w:basedOn w:val="Normal"/>
    <w:link w:val="BalloonTextChar"/>
    <w:uiPriority w:val="99"/>
    <w:semiHidden/>
    <w:unhideWhenUsed/>
    <w:rsid w:val="009B7E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7E6D"/>
    <w:rPr>
      <w:rFonts w:ascii="Segoe UI" w:eastAsia="Times New Roman" w:hAnsi="Segoe UI" w:cs="Segoe UI"/>
      <w:sz w:val="18"/>
      <w:szCs w:val="18"/>
      <w:lang w:eastAsia="lv-LV"/>
    </w:rPr>
  </w:style>
  <w:style w:type="character" w:styleId="Hyperlink">
    <w:name w:val="Hyperlink"/>
    <w:basedOn w:val="DefaultParagraphFont"/>
    <w:uiPriority w:val="99"/>
    <w:unhideWhenUsed/>
    <w:rsid w:val="009B7E6D"/>
    <w:rPr>
      <w:color w:val="0563C1" w:themeColor="hyperlink"/>
      <w:u w:val="single"/>
    </w:rPr>
  </w:style>
  <w:style w:type="character" w:styleId="CommentReference">
    <w:name w:val="annotation reference"/>
    <w:basedOn w:val="DefaultParagraphFont"/>
    <w:uiPriority w:val="99"/>
    <w:semiHidden/>
    <w:unhideWhenUsed/>
    <w:rsid w:val="009B7E6D"/>
    <w:rPr>
      <w:sz w:val="16"/>
      <w:szCs w:val="16"/>
    </w:rPr>
  </w:style>
  <w:style w:type="paragraph" w:styleId="CommentText">
    <w:name w:val="annotation text"/>
    <w:basedOn w:val="Normal"/>
    <w:link w:val="CommentTextChar"/>
    <w:uiPriority w:val="99"/>
    <w:unhideWhenUsed/>
    <w:rsid w:val="009B7E6D"/>
    <w:rPr>
      <w:sz w:val="20"/>
    </w:rPr>
  </w:style>
  <w:style w:type="character" w:customStyle="1" w:styleId="CommentTextChar">
    <w:name w:val="Comment Text Char"/>
    <w:basedOn w:val="DefaultParagraphFont"/>
    <w:link w:val="CommentText"/>
    <w:uiPriority w:val="99"/>
    <w:rsid w:val="009B7E6D"/>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9B7E6D"/>
    <w:rPr>
      <w:b/>
      <w:bCs/>
    </w:rPr>
  </w:style>
  <w:style w:type="character" w:customStyle="1" w:styleId="CommentSubjectChar">
    <w:name w:val="Comment Subject Char"/>
    <w:basedOn w:val="CommentTextChar"/>
    <w:link w:val="CommentSubject"/>
    <w:uiPriority w:val="99"/>
    <w:semiHidden/>
    <w:rsid w:val="009B7E6D"/>
    <w:rPr>
      <w:rFonts w:ascii="Times New Roman" w:eastAsia="Times New Roman" w:hAnsi="Times New Roman" w:cs="Times New Roman"/>
      <w:b/>
      <w:bCs/>
      <w:sz w:val="20"/>
      <w:szCs w:val="20"/>
      <w:lang w:eastAsia="lv-LV"/>
    </w:rPr>
  </w:style>
  <w:style w:type="paragraph" w:styleId="Revision">
    <w:name w:val="Revision"/>
    <w:hidden/>
    <w:uiPriority w:val="99"/>
    <w:semiHidden/>
    <w:rsid w:val="009B7E6D"/>
    <w:pPr>
      <w:spacing w:after="0" w:line="240" w:lineRule="auto"/>
    </w:pPr>
    <w:rPr>
      <w:rFonts w:ascii="Times New Roman" w:eastAsia="Times New Roman" w:hAnsi="Times New Roman" w:cs="Times New Roman"/>
      <w:sz w:val="24"/>
      <w:szCs w:val="20"/>
      <w:lang w:eastAsia="lv-LV"/>
    </w:rPr>
  </w:style>
  <w:style w:type="paragraph" w:styleId="NoSpacing">
    <w:name w:val="No Spacing"/>
    <w:uiPriority w:val="1"/>
    <w:qFormat/>
    <w:rsid w:val="00F57CDE"/>
    <w:pPr>
      <w:spacing w:after="0" w:line="240" w:lineRule="auto"/>
    </w:pPr>
    <w:rPr>
      <w:rFonts w:ascii="Calibri" w:eastAsia="ヒラギノ角ゴ Pro W3" w:hAnsi="Calibri" w:cs="Times New Roman"/>
      <w:color w:val="000000"/>
      <w:szCs w:val="24"/>
    </w:rPr>
  </w:style>
  <w:style w:type="paragraph" w:styleId="Title">
    <w:name w:val="Title"/>
    <w:basedOn w:val="Normal"/>
    <w:link w:val="TitleChar"/>
    <w:uiPriority w:val="99"/>
    <w:qFormat/>
    <w:rsid w:val="00F57CDE"/>
    <w:pPr>
      <w:widowControl w:val="0"/>
      <w:tabs>
        <w:tab w:val="left" w:pos="-720"/>
      </w:tabs>
      <w:suppressAutoHyphens/>
      <w:jc w:val="center"/>
    </w:pPr>
    <w:rPr>
      <w:b/>
      <w:sz w:val="48"/>
      <w:lang w:val="en-US" w:eastAsia="en-US"/>
    </w:rPr>
  </w:style>
  <w:style w:type="character" w:customStyle="1" w:styleId="TitleChar">
    <w:name w:val="Title Char"/>
    <w:basedOn w:val="DefaultParagraphFont"/>
    <w:link w:val="Title"/>
    <w:uiPriority w:val="99"/>
    <w:rsid w:val="00F57CDE"/>
    <w:rPr>
      <w:rFonts w:ascii="Times New Roman" w:eastAsia="Times New Roman" w:hAnsi="Times New Roman" w:cs="Times New Roman"/>
      <w:b/>
      <w:sz w:val="48"/>
      <w:szCs w:val="20"/>
      <w:lang w:val="en-US"/>
    </w:rPr>
  </w:style>
  <w:style w:type="character" w:styleId="FootnoteReference">
    <w:name w:val="footnote reference"/>
    <w:basedOn w:val="DefaultParagraphFont"/>
    <w:semiHidden/>
    <w:rsid w:val="00F57CDE"/>
    <w:rPr>
      <w:rFonts w:ascii="Times New Roman" w:hAnsi="Times New Roman"/>
      <w:noProof w:val="0"/>
      <w:sz w:val="27"/>
      <w:vertAlign w:val="superscript"/>
      <w:lang w:val="en-US"/>
    </w:rPr>
  </w:style>
  <w:style w:type="paragraph" w:styleId="FootnoteText">
    <w:name w:val="footnote text"/>
    <w:basedOn w:val="Normal"/>
    <w:link w:val="FootnoteTextChar"/>
    <w:semiHidden/>
    <w:rsid w:val="00F57CDE"/>
    <w:pPr>
      <w:widowControl w:val="0"/>
      <w:tabs>
        <w:tab w:val="left" w:pos="-720"/>
      </w:tabs>
      <w:suppressAutoHyphens/>
      <w:jc w:val="both"/>
    </w:pPr>
    <w:rPr>
      <w:spacing w:val="-2"/>
      <w:sz w:val="20"/>
      <w:lang w:eastAsia="en-US"/>
    </w:rPr>
  </w:style>
  <w:style w:type="character" w:customStyle="1" w:styleId="FootnoteTextChar">
    <w:name w:val="Footnote Text Char"/>
    <w:basedOn w:val="DefaultParagraphFont"/>
    <w:link w:val="FootnoteText"/>
    <w:semiHidden/>
    <w:rsid w:val="00F57CDE"/>
    <w:rPr>
      <w:rFonts w:ascii="Times New Roman" w:eastAsia="Times New Roman" w:hAnsi="Times New Roman" w:cs="Times New Roman"/>
      <w:spacing w:val="-2"/>
      <w:sz w:val="20"/>
      <w:szCs w:val="20"/>
    </w:rPr>
  </w:style>
  <w:style w:type="table" w:styleId="TableGrid">
    <w:name w:val="Table Grid"/>
    <w:basedOn w:val="TableNormal"/>
    <w:uiPriority w:val="59"/>
    <w:rsid w:val="00F57CDE"/>
    <w:pPr>
      <w:spacing w:after="0" w:line="240" w:lineRule="auto"/>
    </w:pPr>
    <w:rPr>
      <w:rFonts w:ascii="Times New Roman" w:eastAsia="Calibri"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ikumuapakpunkti">
    <w:name w:val="Noteikumu apakšpunkti"/>
    <w:basedOn w:val="Normal"/>
    <w:uiPriority w:val="99"/>
    <w:rsid w:val="00C1440D"/>
    <w:pPr>
      <w:numPr>
        <w:ilvl w:val="1"/>
        <w:numId w:val="12"/>
      </w:numPr>
      <w:spacing w:after="120"/>
      <w:jc w:val="both"/>
    </w:pPr>
    <w:rPr>
      <w:szCs w:val="24"/>
    </w:rPr>
  </w:style>
  <w:style w:type="paragraph" w:customStyle="1" w:styleId="Noteikumuapakpunkti2">
    <w:name w:val="Noteikumu apakšpunkti_2"/>
    <w:basedOn w:val="Noteikumuapakpunkti"/>
    <w:uiPriority w:val="99"/>
    <w:rsid w:val="00C1440D"/>
    <w:pPr>
      <w:numPr>
        <w:ilvl w:val="2"/>
      </w:numPr>
    </w:pPr>
  </w:style>
  <w:style w:type="paragraph" w:customStyle="1" w:styleId="Noteikumuapakpunkt3">
    <w:name w:val="Noteikumu apakšpunkt_3"/>
    <w:basedOn w:val="Noteikumuapakpunkti2"/>
    <w:uiPriority w:val="99"/>
    <w:rsid w:val="00C1440D"/>
    <w:pPr>
      <w:numPr>
        <w:ilvl w:val="3"/>
      </w:numPr>
    </w:pPr>
  </w:style>
  <w:style w:type="paragraph" w:customStyle="1" w:styleId="naiskr">
    <w:name w:val="naiskr"/>
    <w:basedOn w:val="Normal"/>
    <w:uiPriority w:val="99"/>
    <w:rsid w:val="00C1440D"/>
    <w:pPr>
      <w:spacing w:before="100" w:beforeAutospacing="1" w:after="100" w:afterAutospacing="1"/>
    </w:pPr>
    <w:rPr>
      <w:szCs w:val="24"/>
    </w:rPr>
  </w:style>
  <w:style w:type="paragraph" w:styleId="BodyTextIndent">
    <w:name w:val="Body Text Indent"/>
    <w:basedOn w:val="Normal"/>
    <w:link w:val="BodyTextIndentChar"/>
    <w:uiPriority w:val="99"/>
    <w:rsid w:val="00C1440D"/>
    <w:pPr>
      <w:spacing w:after="120"/>
      <w:ind w:left="283"/>
    </w:pPr>
  </w:style>
  <w:style w:type="character" w:customStyle="1" w:styleId="BodyTextIndentChar">
    <w:name w:val="Body Text Indent Char"/>
    <w:basedOn w:val="DefaultParagraphFont"/>
    <w:link w:val="BodyTextIndent"/>
    <w:uiPriority w:val="99"/>
    <w:rsid w:val="00C1440D"/>
    <w:rPr>
      <w:rFonts w:ascii="Times New Roman" w:eastAsia="Times New Roman" w:hAnsi="Times New Roman" w:cs="Times New Roman"/>
      <w:sz w:val="24"/>
      <w:szCs w:val="20"/>
      <w:lang w:eastAsia="lv-LV"/>
    </w:rPr>
  </w:style>
  <w:style w:type="paragraph" w:customStyle="1" w:styleId="tvhtml">
    <w:name w:val="tv_html"/>
    <w:basedOn w:val="Normal"/>
    <w:uiPriority w:val="99"/>
    <w:rsid w:val="00C1440D"/>
    <w:pPr>
      <w:spacing w:before="100" w:beforeAutospacing="1" w:after="100" w:afterAutospacing="1"/>
    </w:pPr>
    <w:rPr>
      <w:szCs w:val="24"/>
    </w:rPr>
  </w:style>
  <w:style w:type="paragraph" w:customStyle="1" w:styleId="EE-paragr">
    <w:name w:val="EE-paragr"/>
    <w:basedOn w:val="Normal"/>
    <w:autoRedefine/>
    <w:uiPriority w:val="99"/>
    <w:rsid w:val="00C1440D"/>
    <w:pPr>
      <w:spacing w:after="120"/>
      <w:jc w:val="both"/>
    </w:pPr>
    <w:rPr>
      <w:bCs/>
      <w:sz w:val="22"/>
      <w:szCs w:val="22"/>
    </w:rPr>
  </w:style>
  <w:style w:type="paragraph" w:customStyle="1" w:styleId="Noteikumutekstam">
    <w:name w:val="Noteikumu tekstam"/>
    <w:basedOn w:val="Normal"/>
    <w:link w:val="NoteikumutekstamRakstz"/>
    <w:autoRedefine/>
    <w:uiPriority w:val="99"/>
    <w:rsid w:val="0031332E"/>
    <w:pPr>
      <w:shd w:val="clear" w:color="auto" w:fill="FFFFFF" w:themeFill="background1"/>
      <w:spacing w:after="120"/>
      <w:ind w:left="32"/>
      <w:jc w:val="both"/>
    </w:pPr>
    <w:rPr>
      <w:szCs w:val="24"/>
      <w:shd w:val="clear" w:color="auto" w:fill="FFFFFF"/>
    </w:rPr>
  </w:style>
  <w:style w:type="character" w:customStyle="1" w:styleId="NoteikumutekstamRakstz">
    <w:name w:val="Noteikumu tekstam Rakstz."/>
    <w:basedOn w:val="DefaultParagraphFont"/>
    <w:link w:val="Noteikumutekstam"/>
    <w:uiPriority w:val="99"/>
    <w:locked/>
    <w:rsid w:val="0031332E"/>
    <w:rPr>
      <w:rFonts w:ascii="Times New Roman" w:eastAsia="Times New Roman" w:hAnsi="Times New Roman" w:cs="Times New Roman"/>
      <w:sz w:val="24"/>
      <w:szCs w:val="24"/>
      <w:shd w:val="clear" w:color="auto" w:fill="FFFFFF" w:themeFill="background1"/>
      <w:lang w:eastAsia="lv-LV"/>
    </w:rPr>
  </w:style>
  <w:style w:type="character" w:customStyle="1" w:styleId="tvhtmlmktable">
    <w:name w:val="tv_html mk_table"/>
    <w:basedOn w:val="DefaultParagraphFont"/>
    <w:uiPriority w:val="99"/>
    <w:rsid w:val="00C1440D"/>
    <w:rPr>
      <w:rFonts w:cs="Times New Roman"/>
    </w:rPr>
  </w:style>
  <w:style w:type="paragraph" w:customStyle="1" w:styleId="Style47">
    <w:name w:val="Style47"/>
    <w:basedOn w:val="Normal"/>
    <w:rsid w:val="00C1440D"/>
    <w:pPr>
      <w:widowControl w:val="0"/>
      <w:autoSpaceDE w:val="0"/>
      <w:autoSpaceDN w:val="0"/>
      <w:adjustRightInd w:val="0"/>
      <w:spacing w:line="253" w:lineRule="exact"/>
    </w:pPr>
    <w:rPr>
      <w:szCs w:val="24"/>
    </w:rPr>
  </w:style>
  <w:style w:type="paragraph" w:customStyle="1" w:styleId="normal2">
    <w:name w:val="normal2"/>
    <w:basedOn w:val="Normal"/>
    <w:rsid w:val="00C1440D"/>
    <w:pPr>
      <w:spacing w:before="120" w:line="312" w:lineRule="atLeast"/>
      <w:jc w:val="both"/>
    </w:pPr>
    <w:rPr>
      <w:szCs w:val="24"/>
    </w:rPr>
  </w:style>
  <w:style w:type="character" w:customStyle="1" w:styleId="FontStyle74">
    <w:name w:val="Font Style74"/>
    <w:basedOn w:val="DefaultParagraphFont"/>
    <w:rsid w:val="00C1440D"/>
    <w:rPr>
      <w:rFonts w:ascii="Times New Roman" w:hAnsi="Times New Roman" w:cs="Times New Roman"/>
      <w:sz w:val="20"/>
      <w:szCs w:val="20"/>
    </w:rPr>
  </w:style>
  <w:style w:type="character" w:customStyle="1" w:styleId="BodyTextChar1">
    <w:name w:val="Body Text Char1"/>
    <w:uiPriority w:val="99"/>
    <w:locked/>
    <w:rsid w:val="00875C5E"/>
    <w:rPr>
      <w:rFonts w:eastAsia="Times New Roman" w:cs="Times New Roman"/>
      <w:sz w:val="26"/>
      <w:lang w:val="lv-LV" w:eastAsia="lv-LV" w:bidi="ar-SA"/>
    </w:rPr>
  </w:style>
  <w:style w:type="paragraph" w:customStyle="1" w:styleId="Style23">
    <w:name w:val="Style23"/>
    <w:basedOn w:val="Normal"/>
    <w:rsid w:val="00875C5E"/>
    <w:pPr>
      <w:widowControl w:val="0"/>
      <w:autoSpaceDE w:val="0"/>
      <w:autoSpaceDN w:val="0"/>
      <w:adjustRightInd w:val="0"/>
      <w:spacing w:line="247" w:lineRule="exact"/>
    </w:pPr>
    <w:rPr>
      <w:szCs w:val="24"/>
    </w:rPr>
  </w:style>
  <w:style w:type="paragraph" w:customStyle="1" w:styleId="Style53">
    <w:name w:val="Style53"/>
    <w:basedOn w:val="Normal"/>
    <w:rsid w:val="00875C5E"/>
    <w:pPr>
      <w:widowControl w:val="0"/>
      <w:autoSpaceDE w:val="0"/>
      <w:autoSpaceDN w:val="0"/>
      <w:adjustRightInd w:val="0"/>
      <w:spacing w:line="250" w:lineRule="exact"/>
    </w:pPr>
    <w:rPr>
      <w:szCs w:val="24"/>
    </w:rPr>
  </w:style>
  <w:style w:type="paragraph" w:customStyle="1" w:styleId="Default">
    <w:name w:val="Default"/>
    <w:rsid w:val="00875C5E"/>
    <w:pPr>
      <w:autoSpaceDE w:val="0"/>
      <w:autoSpaceDN w:val="0"/>
      <w:adjustRightInd w:val="0"/>
      <w:spacing w:after="0" w:line="240" w:lineRule="auto"/>
    </w:pPr>
    <w:rPr>
      <w:rFonts w:ascii="Tahoma" w:eastAsia="Calibri" w:hAnsi="Tahoma" w:cs="Tahoma"/>
      <w:color w:val="000000"/>
      <w:sz w:val="24"/>
      <w:szCs w:val="24"/>
    </w:rPr>
  </w:style>
  <w:style w:type="paragraph" w:customStyle="1" w:styleId="tv2132">
    <w:name w:val="tv2132"/>
    <w:basedOn w:val="Normal"/>
    <w:rsid w:val="00875C5E"/>
    <w:pPr>
      <w:spacing w:line="360" w:lineRule="auto"/>
      <w:ind w:firstLine="300"/>
    </w:pPr>
    <w:rPr>
      <w:color w:val="414142"/>
      <w:sz w:val="20"/>
    </w:rPr>
  </w:style>
  <w:style w:type="paragraph" w:customStyle="1" w:styleId="tv213">
    <w:name w:val="tv213"/>
    <w:basedOn w:val="Normal"/>
    <w:rsid w:val="006075FD"/>
    <w:pPr>
      <w:spacing w:before="100" w:beforeAutospacing="1" w:after="100" w:afterAutospacing="1"/>
    </w:pPr>
    <w:rPr>
      <w:szCs w:val="24"/>
    </w:rPr>
  </w:style>
  <w:style w:type="character" w:customStyle="1" w:styleId="normaltextrun1">
    <w:name w:val="normaltextrun1"/>
    <w:basedOn w:val="DefaultParagraphFont"/>
    <w:rsid w:val="00950078"/>
  </w:style>
  <w:style w:type="character" w:customStyle="1" w:styleId="dlxnowrap1">
    <w:name w:val="dlxnowrap1"/>
    <w:basedOn w:val="DefaultParagraphFont"/>
    <w:rsid w:val="008A1DAB"/>
  </w:style>
  <w:style w:type="character" w:customStyle="1" w:styleId="dlxformdatatext1">
    <w:name w:val="dlxformdatatext1"/>
    <w:basedOn w:val="DefaultParagraphFont"/>
    <w:rsid w:val="008A1DAB"/>
    <w:rPr>
      <w:b w:val="0"/>
      <w:bCs w:val="0"/>
    </w:rPr>
  </w:style>
  <w:style w:type="character" w:customStyle="1" w:styleId="normaltextrun">
    <w:name w:val="normaltextrun"/>
    <w:basedOn w:val="DefaultParagraphFont"/>
    <w:rsid w:val="00E55596"/>
  </w:style>
  <w:style w:type="table" w:customStyle="1" w:styleId="TableGrid1">
    <w:name w:val="Table Grid1"/>
    <w:basedOn w:val="TableNormal"/>
    <w:next w:val="TableGrid"/>
    <w:uiPriority w:val="59"/>
    <w:rsid w:val="00B74426"/>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55083C"/>
    <w:pPr>
      <w:spacing w:after="0" w:line="240" w:lineRule="auto"/>
    </w:pPr>
    <w:rPr>
      <w:rFonts w:ascii="Times New Roman" w:eastAsia="Calibri"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34385"/>
    <w:rPr>
      <w:color w:val="605E5C"/>
      <w:shd w:val="clear" w:color="auto" w:fill="E1DFDD"/>
    </w:rPr>
  </w:style>
  <w:style w:type="character" w:styleId="UnresolvedMention">
    <w:name w:val="Unresolved Mention"/>
    <w:basedOn w:val="DefaultParagraphFont"/>
    <w:uiPriority w:val="99"/>
    <w:semiHidden/>
    <w:unhideWhenUsed/>
    <w:rsid w:val="00600D15"/>
    <w:rPr>
      <w:color w:val="605E5C"/>
      <w:shd w:val="clear" w:color="auto" w:fill="E1DFDD"/>
    </w:rPr>
  </w:style>
  <w:style w:type="character" w:styleId="Emphasis">
    <w:name w:val="Emphasis"/>
    <w:basedOn w:val="DefaultParagraphFont"/>
    <w:uiPriority w:val="20"/>
    <w:qFormat/>
    <w:rsid w:val="00F7473B"/>
    <w:rPr>
      <w:i/>
      <w:iCs/>
    </w:rPr>
  </w:style>
  <w:style w:type="character" w:styleId="FollowedHyperlink">
    <w:name w:val="FollowedHyperlink"/>
    <w:basedOn w:val="DefaultParagraphFont"/>
    <w:uiPriority w:val="99"/>
    <w:semiHidden/>
    <w:unhideWhenUsed/>
    <w:rsid w:val="003E0192"/>
    <w:rPr>
      <w:color w:val="954F72" w:themeColor="followedHyperlink"/>
      <w:u w:val="single"/>
    </w:rPr>
  </w:style>
  <w:style w:type="character" w:styleId="Strong">
    <w:name w:val="Strong"/>
    <w:basedOn w:val="DefaultParagraphFont"/>
    <w:uiPriority w:val="22"/>
    <w:qFormat/>
    <w:rsid w:val="001136A8"/>
    <w:rPr>
      <w:b/>
      <w:bCs/>
    </w:rPr>
  </w:style>
  <w:style w:type="character" w:customStyle="1" w:styleId="cf01">
    <w:name w:val="cf01"/>
    <w:basedOn w:val="DefaultParagraphFont"/>
    <w:rsid w:val="00A90D5E"/>
    <w:rPr>
      <w:rFonts w:ascii="Segoe UI" w:hAnsi="Segoe UI" w:cs="Segoe UI" w:hint="default"/>
      <w:color w:val="525252"/>
      <w:sz w:val="18"/>
      <w:szCs w:val="18"/>
    </w:rPr>
  </w:style>
  <w:style w:type="paragraph" w:customStyle="1" w:styleId="Normal1">
    <w:name w:val="Normal1"/>
    <w:basedOn w:val="Normal"/>
    <w:rsid w:val="00317FCC"/>
    <w:pPr>
      <w:spacing w:before="100" w:beforeAutospacing="1" w:after="100" w:afterAutospacing="1"/>
    </w:pPr>
    <w:rPr>
      <w:szCs w:val="24"/>
    </w:rPr>
  </w:style>
  <w:style w:type="paragraph" w:customStyle="1" w:styleId="pf0">
    <w:name w:val="pf0"/>
    <w:basedOn w:val="Normal"/>
    <w:rsid w:val="003746EC"/>
    <w:pPr>
      <w:spacing w:before="100" w:beforeAutospacing="1" w:after="100" w:afterAutospacing="1"/>
    </w:pPr>
    <w:rPr>
      <w:szCs w:val="24"/>
    </w:rPr>
  </w:style>
  <w:style w:type="character" w:customStyle="1" w:styleId="numbered-fieldnumber-numeral">
    <w:name w:val="numbered-field__number-numeral"/>
    <w:basedOn w:val="DefaultParagraphFont"/>
    <w:rsid w:val="00E141DB"/>
  </w:style>
  <w:style w:type="paragraph" w:customStyle="1" w:styleId="Normal20">
    <w:name w:val="Normal2"/>
    <w:basedOn w:val="Normal"/>
    <w:rsid w:val="00AC304C"/>
    <w:pPr>
      <w:spacing w:before="100" w:beforeAutospacing="1" w:after="100" w:afterAutospacing="1"/>
    </w:pPr>
    <w:rPr>
      <w:szCs w:val="24"/>
    </w:rPr>
  </w:style>
  <w:style w:type="paragraph" w:customStyle="1" w:styleId="norm">
    <w:name w:val="norm"/>
    <w:basedOn w:val="Normal"/>
    <w:rsid w:val="004A4982"/>
    <w:pPr>
      <w:spacing w:before="100" w:beforeAutospacing="1" w:after="100" w:afterAutospacing="1"/>
    </w:pPr>
    <w:rPr>
      <w:szCs w:val="24"/>
    </w:rPr>
  </w:style>
  <w:style w:type="character" w:customStyle="1" w:styleId="boldface">
    <w:name w:val="boldface"/>
    <w:basedOn w:val="DefaultParagraphFont"/>
    <w:rsid w:val="002B24EF"/>
  </w:style>
  <w:style w:type="character" w:customStyle="1" w:styleId="italic">
    <w:name w:val="italic"/>
    <w:basedOn w:val="DefaultParagraphFont"/>
    <w:rsid w:val="00D06C99"/>
  </w:style>
  <w:style w:type="character" w:customStyle="1" w:styleId="cf21">
    <w:name w:val="cf21"/>
    <w:basedOn w:val="DefaultParagraphFont"/>
    <w:rsid w:val="00FB5731"/>
    <w:rPr>
      <w:rFonts w:ascii="Segoe UI" w:hAnsi="Segoe UI" w:cs="Segoe UI" w:hint="default"/>
      <w:i/>
      <w:iCs/>
      <w:sz w:val="18"/>
      <w:szCs w:val="18"/>
      <w:shd w:val="clear" w:color="auto" w:fill="FFFFFF"/>
    </w:rPr>
  </w:style>
  <w:style w:type="character" w:customStyle="1" w:styleId="cf11">
    <w:name w:val="cf11"/>
    <w:basedOn w:val="DefaultParagraphFont"/>
    <w:rsid w:val="008B4F7B"/>
    <w:rPr>
      <w:rFonts w:ascii="Segoe UI" w:hAnsi="Segoe UI" w:cs="Segoe UI" w:hint="default"/>
      <w:sz w:val="18"/>
      <w:szCs w:val="18"/>
    </w:rPr>
  </w:style>
  <w:style w:type="paragraph" w:customStyle="1" w:styleId="paragraph">
    <w:name w:val="paragraph"/>
    <w:basedOn w:val="Normal"/>
    <w:rsid w:val="00F04CAC"/>
    <w:pPr>
      <w:spacing w:before="100" w:beforeAutospacing="1" w:after="100" w:afterAutospacing="1"/>
    </w:pPr>
    <w:rPr>
      <w:szCs w:val="24"/>
    </w:rPr>
  </w:style>
  <w:style w:type="character" w:customStyle="1" w:styleId="eop">
    <w:name w:val="eop"/>
    <w:basedOn w:val="DefaultParagraphFont"/>
    <w:rsid w:val="008B4072"/>
  </w:style>
  <w:style w:type="character" w:styleId="Mention">
    <w:name w:val="Mention"/>
    <w:basedOn w:val="DefaultParagraphFont"/>
    <w:uiPriority w:val="99"/>
    <w:unhideWhenUsed/>
    <w:rsid w:val="0054569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45270">
      <w:bodyDiv w:val="1"/>
      <w:marLeft w:val="0"/>
      <w:marRight w:val="0"/>
      <w:marTop w:val="0"/>
      <w:marBottom w:val="0"/>
      <w:divBdr>
        <w:top w:val="none" w:sz="0" w:space="0" w:color="auto"/>
        <w:left w:val="none" w:sz="0" w:space="0" w:color="auto"/>
        <w:bottom w:val="none" w:sz="0" w:space="0" w:color="auto"/>
        <w:right w:val="none" w:sz="0" w:space="0" w:color="auto"/>
      </w:divBdr>
    </w:div>
    <w:div w:id="84502671">
      <w:bodyDiv w:val="1"/>
      <w:marLeft w:val="0"/>
      <w:marRight w:val="0"/>
      <w:marTop w:val="0"/>
      <w:marBottom w:val="0"/>
      <w:divBdr>
        <w:top w:val="none" w:sz="0" w:space="0" w:color="auto"/>
        <w:left w:val="none" w:sz="0" w:space="0" w:color="auto"/>
        <w:bottom w:val="none" w:sz="0" w:space="0" w:color="auto"/>
        <w:right w:val="none" w:sz="0" w:space="0" w:color="auto"/>
      </w:divBdr>
    </w:div>
    <w:div w:id="191307574">
      <w:bodyDiv w:val="1"/>
      <w:marLeft w:val="0"/>
      <w:marRight w:val="0"/>
      <w:marTop w:val="0"/>
      <w:marBottom w:val="0"/>
      <w:divBdr>
        <w:top w:val="none" w:sz="0" w:space="0" w:color="auto"/>
        <w:left w:val="none" w:sz="0" w:space="0" w:color="auto"/>
        <w:bottom w:val="none" w:sz="0" w:space="0" w:color="auto"/>
        <w:right w:val="none" w:sz="0" w:space="0" w:color="auto"/>
      </w:divBdr>
    </w:div>
    <w:div w:id="309867306">
      <w:bodyDiv w:val="1"/>
      <w:marLeft w:val="0"/>
      <w:marRight w:val="0"/>
      <w:marTop w:val="0"/>
      <w:marBottom w:val="0"/>
      <w:divBdr>
        <w:top w:val="none" w:sz="0" w:space="0" w:color="auto"/>
        <w:left w:val="none" w:sz="0" w:space="0" w:color="auto"/>
        <w:bottom w:val="none" w:sz="0" w:space="0" w:color="auto"/>
        <w:right w:val="none" w:sz="0" w:space="0" w:color="auto"/>
      </w:divBdr>
      <w:divsChild>
        <w:div w:id="2143107226">
          <w:marLeft w:val="0"/>
          <w:marRight w:val="0"/>
          <w:marTop w:val="0"/>
          <w:marBottom w:val="0"/>
          <w:divBdr>
            <w:top w:val="none" w:sz="0" w:space="0" w:color="auto"/>
            <w:left w:val="none" w:sz="0" w:space="0" w:color="auto"/>
            <w:bottom w:val="none" w:sz="0" w:space="0" w:color="auto"/>
            <w:right w:val="none" w:sz="0" w:space="0" w:color="auto"/>
          </w:divBdr>
        </w:div>
      </w:divsChild>
    </w:div>
    <w:div w:id="453401505">
      <w:bodyDiv w:val="1"/>
      <w:marLeft w:val="0"/>
      <w:marRight w:val="0"/>
      <w:marTop w:val="0"/>
      <w:marBottom w:val="0"/>
      <w:divBdr>
        <w:top w:val="none" w:sz="0" w:space="0" w:color="auto"/>
        <w:left w:val="none" w:sz="0" w:space="0" w:color="auto"/>
        <w:bottom w:val="none" w:sz="0" w:space="0" w:color="auto"/>
        <w:right w:val="none" w:sz="0" w:space="0" w:color="auto"/>
      </w:divBdr>
    </w:div>
    <w:div w:id="545994342">
      <w:bodyDiv w:val="1"/>
      <w:marLeft w:val="0"/>
      <w:marRight w:val="0"/>
      <w:marTop w:val="0"/>
      <w:marBottom w:val="0"/>
      <w:divBdr>
        <w:top w:val="none" w:sz="0" w:space="0" w:color="auto"/>
        <w:left w:val="none" w:sz="0" w:space="0" w:color="auto"/>
        <w:bottom w:val="none" w:sz="0" w:space="0" w:color="auto"/>
        <w:right w:val="none" w:sz="0" w:space="0" w:color="auto"/>
      </w:divBdr>
    </w:div>
    <w:div w:id="628435419">
      <w:bodyDiv w:val="1"/>
      <w:marLeft w:val="0"/>
      <w:marRight w:val="0"/>
      <w:marTop w:val="0"/>
      <w:marBottom w:val="0"/>
      <w:divBdr>
        <w:top w:val="none" w:sz="0" w:space="0" w:color="auto"/>
        <w:left w:val="none" w:sz="0" w:space="0" w:color="auto"/>
        <w:bottom w:val="none" w:sz="0" w:space="0" w:color="auto"/>
        <w:right w:val="none" w:sz="0" w:space="0" w:color="auto"/>
      </w:divBdr>
    </w:div>
    <w:div w:id="725759417">
      <w:bodyDiv w:val="1"/>
      <w:marLeft w:val="0"/>
      <w:marRight w:val="0"/>
      <w:marTop w:val="0"/>
      <w:marBottom w:val="0"/>
      <w:divBdr>
        <w:top w:val="none" w:sz="0" w:space="0" w:color="auto"/>
        <w:left w:val="none" w:sz="0" w:space="0" w:color="auto"/>
        <w:bottom w:val="none" w:sz="0" w:space="0" w:color="auto"/>
        <w:right w:val="none" w:sz="0" w:space="0" w:color="auto"/>
      </w:divBdr>
    </w:div>
    <w:div w:id="833299590">
      <w:bodyDiv w:val="1"/>
      <w:marLeft w:val="0"/>
      <w:marRight w:val="0"/>
      <w:marTop w:val="0"/>
      <w:marBottom w:val="0"/>
      <w:divBdr>
        <w:top w:val="none" w:sz="0" w:space="0" w:color="auto"/>
        <w:left w:val="none" w:sz="0" w:space="0" w:color="auto"/>
        <w:bottom w:val="none" w:sz="0" w:space="0" w:color="auto"/>
        <w:right w:val="none" w:sz="0" w:space="0" w:color="auto"/>
      </w:divBdr>
    </w:div>
    <w:div w:id="843739932">
      <w:bodyDiv w:val="1"/>
      <w:marLeft w:val="0"/>
      <w:marRight w:val="0"/>
      <w:marTop w:val="0"/>
      <w:marBottom w:val="0"/>
      <w:divBdr>
        <w:top w:val="none" w:sz="0" w:space="0" w:color="auto"/>
        <w:left w:val="none" w:sz="0" w:space="0" w:color="auto"/>
        <w:bottom w:val="none" w:sz="0" w:space="0" w:color="auto"/>
        <w:right w:val="none" w:sz="0" w:space="0" w:color="auto"/>
      </w:divBdr>
      <w:divsChild>
        <w:div w:id="1421832264">
          <w:marLeft w:val="0"/>
          <w:marRight w:val="0"/>
          <w:marTop w:val="0"/>
          <w:marBottom w:val="0"/>
          <w:divBdr>
            <w:top w:val="none" w:sz="0" w:space="0" w:color="auto"/>
            <w:left w:val="none" w:sz="0" w:space="0" w:color="auto"/>
            <w:bottom w:val="none" w:sz="0" w:space="0" w:color="auto"/>
            <w:right w:val="none" w:sz="0" w:space="0" w:color="auto"/>
          </w:divBdr>
        </w:div>
      </w:divsChild>
    </w:div>
    <w:div w:id="1032610729">
      <w:bodyDiv w:val="1"/>
      <w:marLeft w:val="0"/>
      <w:marRight w:val="0"/>
      <w:marTop w:val="0"/>
      <w:marBottom w:val="0"/>
      <w:divBdr>
        <w:top w:val="none" w:sz="0" w:space="0" w:color="auto"/>
        <w:left w:val="none" w:sz="0" w:space="0" w:color="auto"/>
        <w:bottom w:val="none" w:sz="0" w:space="0" w:color="auto"/>
        <w:right w:val="none" w:sz="0" w:space="0" w:color="auto"/>
      </w:divBdr>
    </w:div>
    <w:div w:id="1155342892">
      <w:bodyDiv w:val="1"/>
      <w:marLeft w:val="0"/>
      <w:marRight w:val="0"/>
      <w:marTop w:val="0"/>
      <w:marBottom w:val="0"/>
      <w:divBdr>
        <w:top w:val="none" w:sz="0" w:space="0" w:color="auto"/>
        <w:left w:val="none" w:sz="0" w:space="0" w:color="auto"/>
        <w:bottom w:val="none" w:sz="0" w:space="0" w:color="auto"/>
        <w:right w:val="none" w:sz="0" w:space="0" w:color="auto"/>
      </w:divBdr>
    </w:div>
    <w:div w:id="1219631355">
      <w:bodyDiv w:val="1"/>
      <w:marLeft w:val="0"/>
      <w:marRight w:val="0"/>
      <w:marTop w:val="0"/>
      <w:marBottom w:val="0"/>
      <w:divBdr>
        <w:top w:val="none" w:sz="0" w:space="0" w:color="auto"/>
        <w:left w:val="none" w:sz="0" w:space="0" w:color="auto"/>
        <w:bottom w:val="none" w:sz="0" w:space="0" w:color="auto"/>
        <w:right w:val="none" w:sz="0" w:space="0" w:color="auto"/>
      </w:divBdr>
    </w:div>
    <w:div w:id="1381202094">
      <w:bodyDiv w:val="1"/>
      <w:marLeft w:val="0"/>
      <w:marRight w:val="0"/>
      <w:marTop w:val="0"/>
      <w:marBottom w:val="0"/>
      <w:divBdr>
        <w:top w:val="none" w:sz="0" w:space="0" w:color="auto"/>
        <w:left w:val="none" w:sz="0" w:space="0" w:color="auto"/>
        <w:bottom w:val="none" w:sz="0" w:space="0" w:color="auto"/>
        <w:right w:val="none" w:sz="0" w:space="0" w:color="auto"/>
      </w:divBdr>
      <w:divsChild>
        <w:div w:id="78064265">
          <w:marLeft w:val="0"/>
          <w:marRight w:val="0"/>
          <w:marTop w:val="0"/>
          <w:marBottom w:val="0"/>
          <w:divBdr>
            <w:top w:val="none" w:sz="0" w:space="0" w:color="auto"/>
            <w:left w:val="none" w:sz="0" w:space="0" w:color="auto"/>
            <w:bottom w:val="none" w:sz="0" w:space="0" w:color="auto"/>
            <w:right w:val="none" w:sz="0" w:space="0" w:color="auto"/>
          </w:divBdr>
          <w:divsChild>
            <w:div w:id="10497130">
              <w:marLeft w:val="0"/>
              <w:marRight w:val="0"/>
              <w:marTop w:val="0"/>
              <w:marBottom w:val="0"/>
              <w:divBdr>
                <w:top w:val="none" w:sz="0" w:space="0" w:color="auto"/>
                <w:left w:val="none" w:sz="0" w:space="0" w:color="auto"/>
                <w:bottom w:val="none" w:sz="0" w:space="0" w:color="auto"/>
                <w:right w:val="none" w:sz="0" w:space="0" w:color="auto"/>
              </w:divBdr>
            </w:div>
          </w:divsChild>
        </w:div>
        <w:div w:id="92482041">
          <w:marLeft w:val="0"/>
          <w:marRight w:val="0"/>
          <w:marTop w:val="0"/>
          <w:marBottom w:val="0"/>
          <w:divBdr>
            <w:top w:val="none" w:sz="0" w:space="0" w:color="auto"/>
            <w:left w:val="none" w:sz="0" w:space="0" w:color="auto"/>
            <w:bottom w:val="none" w:sz="0" w:space="0" w:color="auto"/>
            <w:right w:val="none" w:sz="0" w:space="0" w:color="auto"/>
          </w:divBdr>
          <w:divsChild>
            <w:div w:id="554511964">
              <w:marLeft w:val="0"/>
              <w:marRight w:val="0"/>
              <w:marTop w:val="0"/>
              <w:marBottom w:val="0"/>
              <w:divBdr>
                <w:top w:val="none" w:sz="0" w:space="0" w:color="auto"/>
                <w:left w:val="none" w:sz="0" w:space="0" w:color="auto"/>
                <w:bottom w:val="none" w:sz="0" w:space="0" w:color="auto"/>
                <w:right w:val="none" w:sz="0" w:space="0" w:color="auto"/>
              </w:divBdr>
            </w:div>
          </w:divsChild>
        </w:div>
        <w:div w:id="713311607">
          <w:marLeft w:val="0"/>
          <w:marRight w:val="0"/>
          <w:marTop w:val="0"/>
          <w:marBottom w:val="0"/>
          <w:divBdr>
            <w:top w:val="none" w:sz="0" w:space="0" w:color="auto"/>
            <w:left w:val="none" w:sz="0" w:space="0" w:color="auto"/>
            <w:bottom w:val="none" w:sz="0" w:space="0" w:color="auto"/>
            <w:right w:val="none" w:sz="0" w:space="0" w:color="auto"/>
          </w:divBdr>
          <w:divsChild>
            <w:div w:id="313022541">
              <w:marLeft w:val="0"/>
              <w:marRight w:val="0"/>
              <w:marTop w:val="0"/>
              <w:marBottom w:val="0"/>
              <w:divBdr>
                <w:top w:val="none" w:sz="0" w:space="0" w:color="auto"/>
                <w:left w:val="none" w:sz="0" w:space="0" w:color="auto"/>
                <w:bottom w:val="none" w:sz="0" w:space="0" w:color="auto"/>
                <w:right w:val="none" w:sz="0" w:space="0" w:color="auto"/>
              </w:divBdr>
            </w:div>
          </w:divsChild>
        </w:div>
        <w:div w:id="876310006">
          <w:marLeft w:val="0"/>
          <w:marRight w:val="0"/>
          <w:marTop w:val="0"/>
          <w:marBottom w:val="0"/>
          <w:divBdr>
            <w:top w:val="none" w:sz="0" w:space="0" w:color="auto"/>
            <w:left w:val="none" w:sz="0" w:space="0" w:color="auto"/>
            <w:bottom w:val="none" w:sz="0" w:space="0" w:color="auto"/>
            <w:right w:val="none" w:sz="0" w:space="0" w:color="auto"/>
          </w:divBdr>
          <w:divsChild>
            <w:div w:id="901061705">
              <w:marLeft w:val="0"/>
              <w:marRight w:val="0"/>
              <w:marTop w:val="0"/>
              <w:marBottom w:val="0"/>
              <w:divBdr>
                <w:top w:val="none" w:sz="0" w:space="0" w:color="auto"/>
                <w:left w:val="none" w:sz="0" w:space="0" w:color="auto"/>
                <w:bottom w:val="none" w:sz="0" w:space="0" w:color="auto"/>
                <w:right w:val="none" w:sz="0" w:space="0" w:color="auto"/>
              </w:divBdr>
            </w:div>
          </w:divsChild>
        </w:div>
        <w:div w:id="1248224811">
          <w:marLeft w:val="0"/>
          <w:marRight w:val="0"/>
          <w:marTop w:val="0"/>
          <w:marBottom w:val="0"/>
          <w:divBdr>
            <w:top w:val="none" w:sz="0" w:space="0" w:color="auto"/>
            <w:left w:val="none" w:sz="0" w:space="0" w:color="auto"/>
            <w:bottom w:val="none" w:sz="0" w:space="0" w:color="auto"/>
            <w:right w:val="none" w:sz="0" w:space="0" w:color="auto"/>
          </w:divBdr>
          <w:divsChild>
            <w:div w:id="1641349495">
              <w:marLeft w:val="0"/>
              <w:marRight w:val="0"/>
              <w:marTop w:val="0"/>
              <w:marBottom w:val="0"/>
              <w:divBdr>
                <w:top w:val="none" w:sz="0" w:space="0" w:color="auto"/>
                <w:left w:val="none" w:sz="0" w:space="0" w:color="auto"/>
                <w:bottom w:val="none" w:sz="0" w:space="0" w:color="auto"/>
                <w:right w:val="none" w:sz="0" w:space="0" w:color="auto"/>
              </w:divBdr>
            </w:div>
          </w:divsChild>
        </w:div>
        <w:div w:id="1587416317">
          <w:marLeft w:val="0"/>
          <w:marRight w:val="0"/>
          <w:marTop w:val="0"/>
          <w:marBottom w:val="0"/>
          <w:divBdr>
            <w:top w:val="none" w:sz="0" w:space="0" w:color="auto"/>
            <w:left w:val="none" w:sz="0" w:space="0" w:color="auto"/>
            <w:bottom w:val="none" w:sz="0" w:space="0" w:color="auto"/>
            <w:right w:val="none" w:sz="0" w:space="0" w:color="auto"/>
          </w:divBdr>
          <w:divsChild>
            <w:div w:id="223951525">
              <w:marLeft w:val="0"/>
              <w:marRight w:val="0"/>
              <w:marTop w:val="0"/>
              <w:marBottom w:val="0"/>
              <w:divBdr>
                <w:top w:val="none" w:sz="0" w:space="0" w:color="auto"/>
                <w:left w:val="none" w:sz="0" w:space="0" w:color="auto"/>
                <w:bottom w:val="none" w:sz="0" w:space="0" w:color="auto"/>
                <w:right w:val="none" w:sz="0" w:space="0" w:color="auto"/>
              </w:divBdr>
            </w:div>
          </w:divsChild>
        </w:div>
        <w:div w:id="1705402869">
          <w:marLeft w:val="0"/>
          <w:marRight w:val="0"/>
          <w:marTop w:val="0"/>
          <w:marBottom w:val="0"/>
          <w:divBdr>
            <w:top w:val="none" w:sz="0" w:space="0" w:color="auto"/>
            <w:left w:val="none" w:sz="0" w:space="0" w:color="auto"/>
            <w:bottom w:val="none" w:sz="0" w:space="0" w:color="auto"/>
            <w:right w:val="none" w:sz="0" w:space="0" w:color="auto"/>
          </w:divBdr>
          <w:divsChild>
            <w:div w:id="1301810136">
              <w:marLeft w:val="0"/>
              <w:marRight w:val="0"/>
              <w:marTop w:val="0"/>
              <w:marBottom w:val="0"/>
              <w:divBdr>
                <w:top w:val="none" w:sz="0" w:space="0" w:color="auto"/>
                <w:left w:val="none" w:sz="0" w:space="0" w:color="auto"/>
                <w:bottom w:val="none" w:sz="0" w:space="0" w:color="auto"/>
                <w:right w:val="none" w:sz="0" w:space="0" w:color="auto"/>
              </w:divBdr>
            </w:div>
          </w:divsChild>
        </w:div>
        <w:div w:id="1756514980">
          <w:marLeft w:val="0"/>
          <w:marRight w:val="0"/>
          <w:marTop w:val="0"/>
          <w:marBottom w:val="0"/>
          <w:divBdr>
            <w:top w:val="none" w:sz="0" w:space="0" w:color="auto"/>
            <w:left w:val="none" w:sz="0" w:space="0" w:color="auto"/>
            <w:bottom w:val="none" w:sz="0" w:space="0" w:color="auto"/>
            <w:right w:val="none" w:sz="0" w:space="0" w:color="auto"/>
          </w:divBdr>
          <w:divsChild>
            <w:div w:id="644893877">
              <w:marLeft w:val="0"/>
              <w:marRight w:val="0"/>
              <w:marTop w:val="0"/>
              <w:marBottom w:val="0"/>
              <w:divBdr>
                <w:top w:val="none" w:sz="0" w:space="0" w:color="auto"/>
                <w:left w:val="none" w:sz="0" w:space="0" w:color="auto"/>
                <w:bottom w:val="none" w:sz="0" w:space="0" w:color="auto"/>
                <w:right w:val="none" w:sz="0" w:space="0" w:color="auto"/>
              </w:divBdr>
            </w:div>
          </w:divsChild>
        </w:div>
        <w:div w:id="1960448494">
          <w:marLeft w:val="0"/>
          <w:marRight w:val="0"/>
          <w:marTop w:val="0"/>
          <w:marBottom w:val="0"/>
          <w:divBdr>
            <w:top w:val="none" w:sz="0" w:space="0" w:color="auto"/>
            <w:left w:val="none" w:sz="0" w:space="0" w:color="auto"/>
            <w:bottom w:val="none" w:sz="0" w:space="0" w:color="auto"/>
            <w:right w:val="none" w:sz="0" w:space="0" w:color="auto"/>
          </w:divBdr>
          <w:divsChild>
            <w:div w:id="618877610">
              <w:marLeft w:val="0"/>
              <w:marRight w:val="0"/>
              <w:marTop w:val="0"/>
              <w:marBottom w:val="0"/>
              <w:divBdr>
                <w:top w:val="none" w:sz="0" w:space="0" w:color="auto"/>
                <w:left w:val="none" w:sz="0" w:space="0" w:color="auto"/>
                <w:bottom w:val="none" w:sz="0" w:space="0" w:color="auto"/>
                <w:right w:val="none" w:sz="0" w:space="0" w:color="auto"/>
              </w:divBdr>
            </w:div>
          </w:divsChild>
        </w:div>
        <w:div w:id="2115441642">
          <w:marLeft w:val="0"/>
          <w:marRight w:val="0"/>
          <w:marTop w:val="0"/>
          <w:marBottom w:val="0"/>
          <w:divBdr>
            <w:top w:val="none" w:sz="0" w:space="0" w:color="auto"/>
            <w:left w:val="none" w:sz="0" w:space="0" w:color="auto"/>
            <w:bottom w:val="none" w:sz="0" w:space="0" w:color="auto"/>
            <w:right w:val="none" w:sz="0" w:space="0" w:color="auto"/>
          </w:divBdr>
          <w:divsChild>
            <w:div w:id="112801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644766">
      <w:bodyDiv w:val="1"/>
      <w:marLeft w:val="0"/>
      <w:marRight w:val="0"/>
      <w:marTop w:val="0"/>
      <w:marBottom w:val="0"/>
      <w:divBdr>
        <w:top w:val="none" w:sz="0" w:space="0" w:color="auto"/>
        <w:left w:val="none" w:sz="0" w:space="0" w:color="auto"/>
        <w:bottom w:val="none" w:sz="0" w:space="0" w:color="auto"/>
        <w:right w:val="none" w:sz="0" w:space="0" w:color="auto"/>
      </w:divBdr>
    </w:div>
    <w:div w:id="1453208512">
      <w:bodyDiv w:val="1"/>
      <w:marLeft w:val="0"/>
      <w:marRight w:val="0"/>
      <w:marTop w:val="0"/>
      <w:marBottom w:val="0"/>
      <w:divBdr>
        <w:top w:val="none" w:sz="0" w:space="0" w:color="auto"/>
        <w:left w:val="none" w:sz="0" w:space="0" w:color="auto"/>
        <w:bottom w:val="none" w:sz="0" w:space="0" w:color="auto"/>
        <w:right w:val="none" w:sz="0" w:space="0" w:color="auto"/>
      </w:divBdr>
    </w:div>
    <w:div w:id="1515416014">
      <w:bodyDiv w:val="1"/>
      <w:marLeft w:val="0"/>
      <w:marRight w:val="0"/>
      <w:marTop w:val="0"/>
      <w:marBottom w:val="0"/>
      <w:divBdr>
        <w:top w:val="none" w:sz="0" w:space="0" w:color="auto"/>
        <w:left w:val="none" w:sz="0" w:space="0" w:color="auto"/>
        <w:bottom w:val="none" w:sz="0" w:space="0" w:color="auto"/>
        <w:right w:val="none" w:sz="0" w:space="0" w:color="auto"/>
      </w:divBdr>
      <w:divsChild>
        <w:div w:id="1352561911">
          <w:marLeft w:val="0"/>
          <w:marRight w:val="0"/>
          <w:marTop w:val="0"/>
          <w:marBottom w:val="0"/>
          <w:divBdr>
            <w:top w:val="none" w:sz="0" w:space="0" w:color="auto"/>
            <w:left w:val="none" w:sz="0" w:space="0" w:color="auto"/>
            <w:bottom w:val="none" w:sz="0" w:space="0" w:color="auto"/>
            <w:right w:val="none" w:sz="0" w:space="0" w:color="auto"/>
          </w:divBdr>
        </w:div>
      </w:divsChild>
    </w:div>
    <w:div w:id="1586376219">
      <w:bodyDiv w:val="1"/>
      <w:marLeft w:val="0"/>
      <w:marRight w:val="0"/>
      <w:marTop w:val="0"/>
      <w:marBottom w:val="0"/>
      <w:divBdr>
        <w:top w:val="none" w:sz="0" w:space="0" w:color="auto"/>
        <w:left w:val="none" w:sz="0" w:space="0" w:color="auto"/>
        <w:bottom w:val="none" w:sz="0" w:space="0" w:color="auto"/>
        <w:right w:val="none" w:sz="0" w:space="0" w:color="auto"/>
      </w:divBdr>
      <w:divsChild>
        <w:div w:id="517935168">
          <w:marLeft w:val="0"/>
          <w:marRight w:val="0"/>
          <w:marTop w:val="0"/>
          <w:marBottom w:val="0"/>
          <w:divBdr>
            <w:top w:val="none" w:sz="0" w:space="0" w:color="auto"/>
            <w:left w:val="none" w:sz="0" w:space="0" w:color="auto"/>
            <w:bottom w:val="none" w:sz="0" w:space="0" w:color="auto"/>
            <w:right w:val="none" w:sz="0" w:space="0" w:color="auto"/>
          </w:divBdr>
        </w:div>
        <w:div w:id="1992589066">
          <w:marLeft w:val="0"/>
          <w:marRight w:val="0"/>
          <w:marTop w:val="0"/>
          <w:marBottom w:val="0"/>
          <w:divBdr>
            <w:top w:val="none" w:sz="0" w:space="0" w:color="auto"/>
            <w:left w:val="none" w:sz="0" w:space="0" w:color="auto"/>
            <w:bottom w:val="none" w:sz="0" w:space="0" w:color="auto"/>
            <w:right w:val="none" w:sz="0" w:space="0" w:color="auto"/>
          </w:divBdr>
        </w:div>
      </w:divsChild>
    </w:div>
    <w:div w:id="1640568013">
      <w:bodyDiv w:val="1"/>
      <w:marLeft w:val="0"/>
      <w:marRight w:val="0"/>
      <w:marTop w:val="0"/>
      <w:marBottom w:val="0"/>
      <w:divBdr>
        <w:top w:val="none" w:sz="0" w:space="0" w:color="auto"/>
        <w:left w:val="none" w:sz="0" w:space="0" w:color="auto"/>
        <w:bottom w:val="none" w:sz="0" w:space="0" w:color="auto"/>
        <w:right w:val="none" w:sz="0" w:space="0" w:color="auto"/>
      </w:divBdr>
    </w:div>
    <w:div w:id="1666475696">
      <w:bodyDiv w:val="1"/>
      <w:marLeft w:val="0"/>
      <w:marRight w:val="0"/>
      <w:marTop w:val="0"/>
      <w:marBottom w:val="0"/>
      <w:divBdr>
        <w:top w:val="none" w:sz="0" w:space="0" w:color="auto"/>
        <w:left w:val="none" w:sz="0" w:space="0" w:color="auto"/>
        <w:bottom w:val="none" w:sz="0" w:space="0" w:color="auto"/>
        <w:right w:val="none" w:sz="0" w:space="0" w:color="auto"/>
      </w:divBdr>
    </w:div>
    <w:div w:id="1911884581">
      <w:bodyDiv w:val="1"/>
      <w:marLeft w:val="0"/>
      <w:marRight w:val="0"/>
      <w:marTop w:val="0"/>
      <w:marBottom w:val="0"/>
      <w:divBdr>
        <w:top w:val="none" w:sz="0" w:space="0" w:color="auto"/>
        <w:left w:val="none" w:sz="0" w:space="0" w:color="auto"/>
        <w:bottom w:val="none" w:sz="0" w:space="0" w:color="auto"/>
        <w:right w:val="none" w:sz="0" w:space="0" w:color="auto"/>
      </w:divBdr>
    </w:div>
    <w:div w:id="1936549284">
      <w:bodyDiv w:val="1"/>
      <w:marLeft w:val="0"/>
      <w:marRight w:val="0"/>
      <w:marTop w:val="0"/>
      <w:marBottom w:val="0"/>
      <w:divBdr>
        <w:top w:val="none" w:sz="0" w:space="0" w:color="auto"/>
        <w:left w:val="none" w:sz="0" w:space="0" w:color="auto"/>
        <w:bottom w:val="none" w:sz="0" w:space="0" w:color="auto"/>
        <w:right w:val="none" w:sz="0" w:space="0" w:color="auto"/>
      </w:divBdr>
    </w:div>
    <w:div w:id="1999309069">
      <w:bodyDiv w:val="1"/>
      <w:marLeft w:val="0"/>
      <w:marRight w:val="0"/>
      <w:marTop w:val="0"/>
      <w:marBottom w:val="0"/>
      <w:divBdr>
        <w:top w:val="none" w:sz="0" w:space="0" w:color="auto"/>
        <w:left w:val="none" w:sz="0" w:space="0" w:color="auto"/>
        <w:bottom w:val="none" w:sz="0" w:space="0" w:color="auto"/>
        <w:right w:val="none" w:sz="0" w:space="0" w:color="auto"/>
      </w:divBdr>
    </w:div>
    <w:div w:id="2018841664">
      <w:bodyDiv w:val="1"/>
      <w:marLeft w:val="0"/>
      <w:marRight w:val="0"/>
      <w:marTop w:val="0"/>
      <w:marBottom w:val="0"/>
      <w:divBdr>
        <w:top w:val="none" w:sz="0" w:space="0" w:color="auto"/>
        <w:left w:val="none" w:sz="0" w:space="0" w:color="auto"/>
        <w:bottom w:val="none" w:sz="0" w:space="0" w:color="auto"/>
        <w:right w:val="none" w:sz="0" w:space="0" w:color="auto"/>
      </w:divBdr>
    </w:div>
    <w:div w:id="2021851607">
      <w:bodyDiv w:val="1"/>
      <w:marLeft w:val="0"/>
      <w:marRight w:val="0"/>
      <w:marTop w:val="0"/>
      <w:marBottom w:val="0"/>
      <w:divBdr>
        <w:top w:val="none" w:sz="0" w:space="0" w:color="auto"/>
        <w:left w:val="none" w:sz="0" w:space="0" w:color="auto"/>
        <w:bottom w:val="none" w:sz="0" w:space="0" w:color="auto"/>
        <w:right w:val="none" w:sz="0" w:space="0" w:color="auto"/>
      </w:divBdr>
    </w:div>
    <w:div w:id="2044086966">
      <w:bodyDiv w:val="1"/>
      <w:marLeft w:val="0"/>
      <w:marRight w:val="0"/>
      <w:marTop w:val="0"/>
      <w:marBottom w:val="0"/>
      <w:divBdr>
        <w:top w:val="none" w:sz="0" w:space="0" w:color="auto"/>
        <w:left w:val="none" w:sz="0" w:space="0" w:color="auto"/>
        <w:bottom w:val="none" w:sz="0" w:space="0" w:color="auto"/>
        <w:right w:val="none" w:sz="0" w:space="0" w:color="auto"/>
      </w:divBdr>
    </w:div>
    <w:div w:id="214527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ikumi.lv/ta/id/338779" TargetMode="External"/><Relationship Id="rId21" Type="http://schemas.openxmlformats.org/officeDocument/2006/relationships/hyperlink" Target="https://eur-lex.europa.eu/legal-content/LV/TXT/?uri=CELEX:02014R0651-20210801" TargetMode="External"/><Relationship Id="rId42" Type="http://schemas.openxmlformats.org/officeDocument/2006/relationships/hyperlink" Target="https://likumi.lv/ta/id/68521" TargetMode="External"/><Relationship Id="rId47" Type="http://schemas.openxmlformats.org/officeDocument/2006/relationships/hyperlink" Target="https://www.mk.gov.lv/lv/jaunums/sagatavots-latvijas-otrais-zinojums-ano-par-ilgtspejigas-attistibas-merku-istenosanu" TargetMode="External"/><Relationship Id="rId63" Type="http://schemas.openxmlformats.org/officeDocument/2006/relationships/hyperlink" Target="https://euc-word-edit.officeapps.live.com/we/wordeditorframe.aspx?ui=en%2DUS&amp;rs=en%2DUS&amp;wopisrc=https%3A%2F%2Fliaalv.sharepoint.com%2Fsites%2FJaunsESFunRRFprogrammas%2F_vti_bin%2Fwopi.ashx%2Ffiles%2F4d7a916440bd4314b1a04c194e882ffe&amp;wdenableroaming=1&amp;mscc=1&amp;hid=14F2B7A0-10A9-6000-B9EF-D7A6B7FB4FF6&amp;wdorigin=ItemsView&amp;wdhostclicktime=1685455139555&amp;jsapi=1&amp;jsapiver=v1&amp;newsession=1&amp;corrid=cce564dd-c98e-4686-a8b6-c8106ad474fd&amp;usid=cce564dd-c98e-4686-a8b6-c8106ad474fd&amp;sftc=1&amp;cac=1&amp;mtf=1&amp;sfp=1&amp;instantedit=1&amp;wopicomplete=1&amp;wdredirectionreason=Unified_SingleFlush&amp;rct=Normal&amp;ctp=LeastProtected" TargetMode="External"/><Relationship Id="rId68" Type="http://schemas.openxmlformats.org/officeDocument/2006/relationships/header" Target="header2.xml"/><Relationship Id="rId7" Type="http://schemas.openxmlformats.org/officeDocument/2006/relationships/settings" Target="settings.xml"/><Relationship Id="rId71"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ur-lex.europa.eu/legal-content/LV/TXT/?uri=CELEX%3A02014R0651-20210801" TargetMode="External"/><Relationship Id="rId29" Type="http://schemas.openxmlformats.org/officeDocument/2006/relationships/hyperlink" Target="http://eur-lex.europa.eu/eli/reg/2023/2831/oj/?locale=LV" TargetMode="External"/><Relationship Id="rId11" Type="http://schemas.openxmlformats.org/officeDocument/2006/relationships/hyperlink" Target="https://business.gov.lv" TargetMode="External"/><Relationship Id="rId24" Type="http://schemas.openxmlformats.org/officeDocument/2006/relationships/hyperlink" Target="https://business.gov.lv" TargetMode="External"/><Relationship Id="rId32" Type="http://schemas.openxmlformats.org/officeDocument/2006/relationships/hyperlink" Target="https://matrica.fm.gov.lv/Lists/Dubultais%20finansjums/All%20grupts.aspx" TargetMode="External"/><Relationship Id="rId37" Type="http://schemas.openxmlformats.org/officeDocument/2006/relationships/hyperlink" Target="https://likumi.lv/ta/id/328252-par-latvijas-republikas-statistiskajiem-regioniem-un-tajos-ietilpstosajam-administrativajam-vienibam" TargetMode="External"/><Relationship Id="rId40" Type="http://schemas.openxmlformats.org/officeDocument/2006/relationships/hyperlink" Target="https://business.gov.lv" TargetMode="External"/><Relationship Id="rId45" Type="http://schemas.openxmlformats.org/officeDocument/2006/relationships/hyperlink" Target="https://euc-word-edit.officeapps.live.com/we/wordeditorframe.aspx?ui=en%2DUS&amp;rs=en%2DUS&amp;wopisrc=https%3A%2F%2Fliaalv.sharepoint.com%2Fsites%2FJaunsESFunRRFprogrammas%2F_vti_bin%2Fwopi.ashx%2Ffiles%2F4d7a916440bd4314b1a04c194e882ffe&amp;wdenableroaming=1&amp;mscc=1&amp;hid=14F2B7A0-10A9-6000-B9EF-D7A6B7FB4FF6&amp;wdorigin=ItemsView&amp;wdhostclicktime=1685455139555&amp;jsapi=1&amp;jsapiver=v1&amp;newsession=1&amp;corrid=cce564dd-c98e-4686-a8b6-c8106ad474fd&amp;usid=cce564dd-c98e-4686-a8b6-c8106ad474fd&amp;sftc=1&amp;cac=1&amp;mtf=1&amp;sfp=1&amp;instantedit=1&amp;wopicomplete=1&amp;wdredirectionreason=Unified_SingleFlush&amp;rct=Normal&amp;ctp=LeastProtected" TargetMode="External"/><Relationship Id="rId53" Type="http://schemas.openxmlformats.org/officeDocument/2006/relationships/hyperlink" Target="https://www.daba.gov.lv/lv/par-ipasi-aizsargajamam-dabas-teritorijam?utm_source=https%3A%2F%2Fwww.google.com%2F" TargetMode="External"/><Relationship Id="rId58" Type="http://schemas.openxmlformats.org/officeDocument/2006/relationships/hyperlink" Target="https://ozols.gov.lv/pub" TargetMode="External"/><Relationship Id="rId66"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hyperlink" Target="https://euc-word-edit.officeapps.live.com/we/wordeditorframe.aspx?ui=en%2DUS&amp;rs=en%2DUS&amp;wopisrc=https%3A%2F%2Fliaalv.sharepoint.com%2Fsites%2FJaunsESFunRRFprogrammas%2F_vti_bin%2Fwopi.ashx%2Ffiles%2F4d7a916440bd4314b1a04c194e882ffe&amp;wdenableroaming=1&amp;mscc=1&amp;hid=14F2B7A0-10A9-6000-B9EF-D7A6B7FB4FF6&amp;wdorigin=ItemsView&amp;wdhostclicktime=1685455139555&amp;jsapi=1&amp;jsapiver=v1&amp;newsession=1&amp;corrid=cce564dd-c98e-4686-a8b6-c8106ad474fd&amp;usid=cce564dd-c98e-4686-a8b6-c8106ad474fd&amp;sftc=1&amp;cac=1&amp;mtf=1&amp;sfp=1&amp;instantedit=1&amp;wopicomplete=1&amp;wdredirectionreason=Unified_SingleFlush&amp;rct=Normal&amp;ctp=LeastProtected" TargetMode="External"/><Relationship Id="rId19" Type="http://schemas.openxmlformats.org/officeDocument/2006/relationships/hyperlink" Target="https://eur-lex.europa.eu/legal-content/LV/TXT/?uri=CELEX:02014R0651-20210801" TargetMode="External"/><Relationship Id="rId14" Type="http://schemas.openxmlformats.org/officeDocument/2006/relationships/hyperlink" Target="https://sciencelatvia.lv/" TargetMode="External"/><Relationship Id="rId22" Type="http://schemas.openxmlformats.org/officeDocument/2006/relationships/hyperlink" Target="http://eur-lex.europa.eu/eli/reg/2014/651/oj/?locale=LV" TargetMode="External"/><Relationship Id="rId27" Type="http://schemas.openxmlformats.org/officeDocument/2006/relationships/hyperlink" Target="https://eur-lex.europa.eu/legal-content/LV/TXT/?uri=CELEX%3A02013R1408-20221114" TargetMode="External"/><Relationship Id="rId30" Type="http://schemas.openxmlformats.org/officeDocument/2006/relationships/hyperlink" Target="https://demimekletajs.fm.gov.lv/lv/sadalas/komercdarbibas_atbalsta_kontrole/de_minimis_atbalsta_uzskaites_sistema" TargetMode="External"/><Relationship Id="rId35" Type="http://schemas.openxmlformats.org/officeDocument/2006/relationships/hyperlink" Target="https://www6.vid.gov.lv/VID_PDB/NPAR" TargetMode="External"/><Relationship Id="rId43" Type="http://schemas.openxmlformats.org/officeDocument/2006/relationships/hyperlink" Target="https://likumi.lv/ta/id/210205-dokumentu-juridiska-speka-likums" TargetMode="External"/><Relationship Id="rId48" Type="http://schemas.openxmlformats.org/officeDocument/2006/relationships/hyperlink" Target="https://registri.vvd.gov.lv/" TargetMode="External"/><Relationship Id="rId56" Type="http://schemas.openxmlformats.org/officeDocument/2006/relationships/hyperlink" Target="https://www.daba.gov.lv/lv/par-ipasi-aizsargajamam-dabas-teritorijam?utm_source=https%3A%2F%2Fwww.google.com%2F" TargetMode="External"/><Relationship Id="rId64" Type="http://schemas.openxmlformats.org/officeDocument/2006/relationships/hyperlink" Target="https://euc-word-edit.officeapps.live.com/we/wordeditorframe.aspx?ui=en%2DUS&amp;rs=en%2DUS&amp;wopisrc=https%3A%2F%2Fliaalv.sharepoint.com%2Fsites%2FJaunsESFunRRFprogrammas%2F_vti_bin%2Fwopi.ashx%2Ffiles%2F4d7a916440bd4314b1a04c194e882ffe&amp;wdenableroaming=1&amp;mscc=1&amp;hid=14F2B7A0-10A9-6000-B9EF-D7A6B7FB4FF6&amp;wdorigin=ItemsView&amp;wdhostclicktime=1685455139555&amp;jsapi=1&amp;jsapiver=v1&amp;newsession=1&amp;corrid=cce564dd-c98e-4686-a8b6-c8106ad474fd&amp;usid=cce564dd-c98e-4686-a8b6-c8106ad474fd&amp;sftc=1&amp;cac=1&amp;mtf=1&amp;sfp=1&amp;instantedit=1&amp;wopicomplete=1&amp;wdredirectionreason=Unified_SingleFlush&amp;rct=Normal&amp;ctp=LeastProtected" TargetMode="External"/><Relationship Id="rId69" Type="http://schemas.openxmlformats.org/officeDocument/2006/relationships/footer" Target="footer3.xml"/><Relationship Id="rId8" Type="http://schemas.openxmlformats.org/officeDocument/2006/relationships/webSettings" Target="webSettings.xml"/><Relationship Id="rId51" Type="http://schemas.openxmlformats.org/officeDocument/2006/relationships/hyperlink" Target="https://ec.europa.eu/clima/ets/caatMgt.do" TargetMode="External"/><Relationship Id="rId3" Type="http://schemas.openxmlformats.org/officeDocument/2006/relationships/customXml" Target="../customXml/item3.xml"/><Relationship Id="rId12" Type="http://schemas.openxmlformats.org/officeDocument/2006/relationships/hyperlink" Target="https://business.gov.lv" TargetMode="External"/><Relationship Id="rId17" Type="http://schemas.openxmlformats.org/officeDocument/2006/relationships/hyperlink" Target="http://eur-lex.europa.eu/eli/reg/2014/651/oj/?locale=LV" TargetMode="External"/><Relationship Id="rId25" Type="http://schemas.openxmlformats.org/officeDocument/2006/relationships/hyperlink" Target="https://likumi.lv/ta/id/338779" TargetMode="External"/><Relationship Id="rId33" Type="http://schemas.openxmlformats.org/officeDocument/2006/relationships/hyperlink" Target="http://0.0.7.229/241" TargetMode="External"/><Relationship Id="rId38" Type="http://schemas.openxmlformats.org/officeDocument/2006/relationships/hyperlink" Target="https://business.gov.lv" TargetMode="External"/><Relationship Id="rId46" Type="http://schemas.openxmlformats.org/officeDocument/2006/relationships/hyperlink" Target="https://euc-word-edit.officeapps.live.com/we/wordeditorframe.aspx?ui=en%2DUS&amp;rs=en%2DUS&amp;wopisrc=https%3A%2F%2Fliaalv.sharepoint.com%2Fsites%2FJaunsESFunRRFprogrammas%2F_vti_bin%2Fwopi.ashx%2Ffiles%2F4d7a916440bd4314b1a04c194e882ffe&amp;wdenableroaming=1&amp;mscc=1&amp;hid=14F2B7A0-10A9-6000-B9EF-D7A6B7FB4FF6&amp;wdorigin=ItemsView&amp;wdhostclicktime=1685455139555&amp;jsapi=1&amp;jsapiver=v1&amp;newsession=1&amp;corrid=cce564dd-c98e-4686-a8b6-c8106ad474fd&amp;usid=cce564dd-c98e-4686-a8b6-c8106ad474fd&amp;sftc=1&amp;cac=1&amp;mtf=1&amp;sfp=1&amp;instantedit=1&amp;wopicomplete=1&amp;wdredirectionreason=Unified_SingleFlush&amp;rct=Normal&amp;ctp=LeastProtected" TargetMode="External"/><Relationship Id="rId59" Type="http://schemas.openxmlformats.org/officeDocument/2006/relationships/hyperlink" Target="https://ozols.gov.lv/pub" TargetMode="External"/><Relationship Id="rId67" Type="http://schemas.openxmlformats.org/officeDocument/2006/relationships/footer" Target="footer2.xml"/><Relationship Id="rId20" Type="http://schemas.openxmlformats.org/officeDocument/2006/relationships/hyperlink" Target="http://eur-lex.europa.eu/eli/reg/2014/651/oj/?locale=LV" TargetMode="External"/><Relationship Id="rId41" Type="http://schemas.openxmlformats.org/officeDocument/2006/relationships/hyperlink" Target="https://business.gov.lv" TargetMode="External"/><Relationship Id="rId54" Type="http://schemas.openxmlformats.org/officeDocument/2006/relationships/hyperlink" Target="https://www.varam.gov.lv/sites/varam/files/content/files/varamzin_-200120_aestrategija.pdf" TargetMode="External"/><Relationship Id="rId62" Type="http://schemas.openxmlformats.org/officeDocument/2006/relationships/hyperlink" Target="https://euc-word-edit.officeapps.live.com/we/wordeditorframe.aspx?ui=en%2DUS&amp;rs=en%2DUS&amp;wopisrc=https%3A%2F%2Fliaalv.sharepoint.com%2Fsites%2FJaunsESFunRRFprogrammas%2F_vti_bin%2Fwopi.ashx%2Ffiles%2F4d7a916440bd4314b1a04c194e882ffe&amp;wdenableroaming=1&amp;mscc=1&amp;hid=14F2B7A0-10A9-6000-B9EF-D7A6B7FB4FF6&amp;wdorigin=ItemsView&amp;wdhostclicktime=1685455139555&amp;jsapi=1&amp;jsapiver=v1&amp;newsession=1&amp;corrid=cce564dd-c98e-4686-a8b6-c8106ad474fd&amp;usid=cce564dd-c98e-4686-a8b6-c8106ad474fd&amp;sftc=1&amp;cac=1&amp;mtf=1&amp;sfp=1&amp;instantedit=1&amp;wopicomplete=1&amp;wdredirectionreason=Unified_SingleFlush&amp;rct=Normal&amp;ctp=LeastProtected" TargetMode="External"/><Relationship Id="rId7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info.ur.gov.lv/" TargetMode="External"/><Relationship Id="rId23" Type="http://schemas.openxmlformats.org/officeDocument/2006/relationships/hyperlink" Target="https://matrica.fm.gov.lv/Lists/Dubultais%20finansjums/All%20grupts.aspx" TargetMode="External"/><Relationship Id="rId28" Type="http://schemas.openxmlformats.org/officeDocument/2006/relationships/hyperlink" Target="https://eur-lex.europa.eu/legal-content/LV/TXT/?uri=CELEX%3A02013R1408-20221114" TargetMode="External"/><Relationship Id="rId36" Type="http://schemas.openxmlformats.org/officeDocument/2006/relationships/hyperlink" Target="https://www6.vid.gov.lv/NPAR" TargetMode="External"/><Relationship Id="rId49" Type="http://schemas.openxmlformats.org/officeDocument/2006/relationships/hyperlink" Target="https://registri.vvd.gov.lv/" TargetMode="External"/><Relationship Id="rId57" Type="http://schemas.openxmlformats.org/officeDocument/2006/relationships/hyperlink" Target="https://ozols.gov.lv/pub" TargetMode="External"/><Relationship Id="rId10" Type="http://schemas.openxmlformats.org/officeDocument/2006/relationships/endnotes" Target="endnotes.xml"/><Relationship Id="rId31" Type="http://schemas.openxmlformats.org/officeDocument/2006/relationships/hyperlink" Target="https://demimekletajs.fm.gov.lv/lv/sadalas/komercdarbibas_atbalsta_kontrole/de_minimis_atbalsta_uzskaites_sistema" TargetMode="External"/><Relationship Id="rId44" Type="http://schemas.openxmlformats.org/officeDocument/2006/relationships/hyperlink" Target="https://euc-word-edit.officeapps.live.com/we/wordeditorframe.aspx?ui=en%2DUS&amp;rs=en%2DUS&amp;wopisrc=https%3A%2F%2Fliaalv.sharepoint.com%2Fsites%2FJaunsESFunRRFprogrammas%2F_vti_bin%2Fwopi.ashx%2Ffiles%2F4d7a916440bd4314b1a04c194e882ffe&amp;wdenableroaming=1&amp;mscc=1&amp;hid=14F2B7A0-10A9-6000-B9EF-D7A6B7FB4FF6&amp;wdorigin=ItemsView&amp;wdhostclicktime=1685455139555&amp;jsapi=1&amp;jsapiver=v1&amp;newsession=1&amp;corrid=cce564dd-c98e-4686-a8b6-c8106ad474fd&amp;usid=cce564dd-c98e-4686-a8b6-c8106ad474fd&amp;sftc=1&amp;cac=1&amp;mtf=1&amp;sfp=1&amp;instantedit=1&amp;wopicomplete=1&amp;wdredirectionreason=Unified_SingleFlush&amp;rct=Normal&amp;ctp=LeastProtected" TargetMode="External"/><Relationship Id="rId52" Type="http://schemas.openxmlformats.org/officeDocument/2006/relationships/hyperlink" Target="https://likumi.lv/ta/id/308330-par-latvijas-pielagosanas-klimata-parmainam-planu-laika-posmam-lidz-2030-gadam" TargetMode="External"/><Relationship Id="rId60" Type="http://schemas.openxmlformats.org/officeDocument/2006/relationships/hyperlink" Target="https://euc-word-edit.officeapps.live.com/we/wordeditorframe.aspx?ui=en%2DUS&amp;rs=en%2DUS&amp;wopisrc=https%3A%2F%2Fliaalv.sharepoint.com%2Fsites%2FJaunsESFunRRFprogrammas%2F_vti_bin%2Fwopi.ashx%2Ffiles%2F4d7a916440bd4314b1a04c194e882ffe&amp;wdenableroaming=1&amp;mscc=1&amp;hid=14F2B7A0-10A9-6000-B9EF-D7A6B7FB4FF6&amp;wdorigin=ItemsView&amp;wdhostclicktime=1685455139555&amp;jsapi=1&amp;jsapiver=v1&amp;newsession=1&amp;corrid=cce564dd-c98e-4686-a8b6-c8106ad474fd&amp;usid=cce564dd-c98e-4686-a8b6-c8106ad474fd&amp;sftc=1&amp;cac=1&amp;mtf=1&amp;sfp=1&amp;instantedit=1&amp;wopicomplete=1&amp;wdredirectionreason=Unified_SingleFlush&amp;rct=Normal&amp;ctp=LeastProtected" TargetMode="External"/><Relationship Id="rId65"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business.gov.lv" TargetMode="External"/><Relationship Id="rId18" Type="http://schemas.openxmlformats.org/officeDocument/2006/relationships/hyperlink" Target="https://www.cfla.gov.lv/lv/media/2946/download" TargetMode="External"/><Relationship Id="rId39" Type="http://schemas.openxmlformats.org/officeDocument/2006/relationships/hyperlink" Target="https://business.gov.lv" TargetMode="External"/><Relationship Id="rId34" Type="http://schemas.openxmlformats.org/officeDocument/2006/relationships/hyperlink" Target="http://0.0.7.229/241" TargetMode="External"/><Relationship Id="rId50" Type="http://schemas.openxmlformats.org/officeDocument/2006/relationships/hyperlink" Target="https://ec.europa.eu/clima/ets/napInstallationInformation.do?commitmentPeriodCode=3&amp;napId=320653&amp;commitmentPeriodDesc=Phase+4+%282021-2030%29&amp;allowancesForOperators=5571567&amp;action=napHistoryParams&amp;allowancesForReserve=0&amp;registryName=Latvia" TargetMode="External"/><Relationship Id="rId55" Type="http://schemas.openxmlformats.org/officeDocument/2006/relationships/hyperlink" Target="https://euc-word-edit.officeapps.live.com/we/wordeditorframe.aspx?ui=en%2DUS&amp;rs=en%2DUS&amp;wopisrc=https%3A%2F%2Fliaalv.sharepoint.com%2Fsites%2FJaunsESFunRRFprogrammas%2F_vti_bin%2Fwopi.ashx%2Ffiles%2F4d7a916440bd4314b1a04c194e882ffe&amp;wdenableroaming=1&amp;mscc=1&amp;hid=14F2B7A0-10A9-6000-B9EF-D7A6B7FB4FF6&amp;wdorigin=ItemsView&amp;wdhostclicktime=1685455139555&amp;jsapi=1&amp;jsapiver=v1&amp;newsession=1&amp;corrid=cce564dd-c98e-4686-a8b6-c8106ad474fd&amp;usid=cce564dd-c98e-4686-a8b6-c8106ad474fd&amp;sftc=1&amp;cac=1&amp;mtf=1&amp;sfp=1&amp;instantedit=1&amp;wopicomplete=1&amp;wdredirectionreason=Unified_SingleFlush&amp;rct=Normal&amp;ctp=LeastProtec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98405a-8c7b-40be-ae2a-cd41b03aed83">
      <Terms xmlns="http://schemas.microsoft.com/office/infopath/2007/PartnerControls"/>
    </lcf76f155ced4ddcb4097134ff3c332f>
    <TaxCatchAll xmlns="d178be91-42f5-47e4-a6af-363572687a5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874CB6618DD764B9439629E4015DDF3" ma:contentTypeVersion="14" ma:contentTypeDescription="Create a new document." ma:contentTypeScope="" ma:versionID="a79741414690e289c3bf44957c63a078">
  <xsd:schema xmlns:xsd="http://www.w3.org/2001/XMLSchema" xmlns:xs="http://www.w3.org/2001/XMLSchema" xmlns:p="http://schemas.microsoft.com/office/2006/metadata/properties" xmlns:ns2="9898405a-8c7b-40be-ae2a-cd41b03aed83" xmlns:ns3="d178be91-42f5-47e4-a6af-363572687a5b" targetNamespace="http://schemas.microsoft.com/office/2006/metadata/properties" ma:root="true" ma:fieldsID="6d2dc8b20f2879d0bcb1e971ce2d6053" ns2:_="" ns3:_="">
    <xsd:import namespace="9898405a-8c7b-40be-ae2a-cd41b03aed83"/>
    <xsd:import namespace="d178be91-42f5-47e4-a6af-363572687a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8405a-8c7b-40be-ae2a-cd41b03ae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78be91-42f5-47e4-a6af-363572687a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6655c90-f976-4f54-9d42-bf30ce74efca}" ma:internalName="TaxCatchAll" ma:showField="CatchAllData" ma:web="d178be91-42f5-47e4-a6af-363572687a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7D35B1-03B8-4DBE-8D31-91B2566434ED}">
  <ds:schemaRefs>
    <ds:schemaRef ds:uri="http://schemas.openxmlformats.org/officeDocument/2006/bibliography"/>
  </ds:schemaRefs>
</ds:datastoreItem>
</file>

<file path=customXml/itemProps2.xml><?xml version="1.0" encoding="utf-8"?>
<ds:datastoreItem xmlns:ds="http://schemas.openxmlformats.org/officeDocument/2006/customXml" ds:itemID="{387204F7-A3CD-4118-A570-332C037AFD20}">
  <ds:schemaRefs>
    <ds:schemaRef ds:uri="http://schemas.microsoft.com/sharepoint/v3/contenttype/forms"/>
  </ds:schemaRefs>
</ds:datastoreItem>
</file>

<file path=customXml/itemProps3.xml><?xml version="1.0" encoding="utf-8"?>
<ds:datastoreItem xmlns:ds="http://schemas.openxmlformats.org/officeDocument/2006/customXml" ds:itemID="{8CA338E9-D634-438E-87E2-1B4C0190A799}">
  <ds:schemaRefs>
    <ds:schemaRef ds:uri="d178be91-42f5-47e4-a6af-363572687a5b"/>
    <ds:schemaRef ds:uri="http://schemas.microsoft.com/office/2006/metadata/properties"/>
    <ds:schemaRef ds:uri="http://schemas.microsoft.com/office/2006/documentManagement/types"/>
    <ds:schemaRef ds:uri="http://purl.org/dc/elements/1.1/"/>
    <ds:schemaRef ds:uri="http://purl.org/dc/terms/"/>
    <ds:schemaRef ds:uri="http://schemas.microsoft.com/office/infopath/2007/PartnerControls"/>
    <ds:schemaRef ds:uri="http://purl.org/dc/dcmitype/"/>
    <ds:schemaRef ds:uri="http://schemas.openxmlformats.org/package/2006/metadata/core-properties"/>
    <ds:schemaRef ds:uri="9898405a-8c7b-40be-ae2a-cd41b03aed83"/>
    <ds:schemaRef ds:uri="http://www.w3.org/XML/1998/namespace"/>
  </ds:schemaRefs>
</ds:datastoreItem>
</file>

<file path=customXml/itemProps4.xml><?xml version="1.0" encoding="utf-8"?>
<ds:datastoreItem xmlns:ds="http://schemas.openxmlformats.org/officeDocument/2006/customXml" ds:itemID="{E8482185-54D9-45B9-935E-8F75345E33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8405a-8c7b-40be-ae2a-cd41b03aed83"/>
    <ds:schemaRef ds:uri="d178be91-42f5-47e4-a6af-363572687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10370</Words>
  <Characters>72209</Characters>
  <Application>Microsoft Office Word</Application>
  <DocSecurity>0</DocSecurity>
  <Lines>1876</Lines>
  <Paragraphs>515</Paragraphs>
  <ScaleCrop>false</ScaleCrop>
  <Company/>
  <LinksUpToDate>false</LinksUpToDate>
  <CharactersWithSpaces>82316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Mariko Svece</dc:creator>
  <cp:keywords/>
  <cp:lastModifiedBy>Viktorija Tihonova</cp:lastModifiedBy>
  <cp:revision>7</cp:revision>
  <cp:lastPrinted>2019-12-28T17:23:00Z</cp:lastPrinted>
  <dcterms:created xsi:type="dcterms:W3CDTF">2025-08-06T10:51:00Z</dcterms:created>
  <dcterms:modified xsi:type="dcterms:W3CDTF">2026-01-14T15:45:00Z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0x010100E874CB6618DD764B9439629E4015DDF3</vt:lpwstr>
  </property>
  <property fmtid="{D5CDD505-2E9C-101B-9397-08002B2CF9AE}" pid="3" name="MediaServiceImageTags">
    <vt:lpwstr/>
  </property>
</Properties>
</file>