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28C18" w14:textId="1C458AE1" w:rsidR="00253FDA" w:rsidRDefault="00A7676E" w:rsidP="00253FDA">
      <w:pPr>
        <w:pStyle w:val="Header"/>
        <w:jc w:val="right"/>
        <w:rPr>
          <w:color w:val="000000" w:themeColor="text1"/>
          <w:sz w:val="22"/>
          <w:szCs w:val="22"/>
        </w:rPr>
      </w:pPr>
      <w:r w:rsidRPr="00473C5C">
        <w:rPr>
          <w:color w:val="000000" w:themeColor="text1"/>
          <w:sz w:val="22"/>
          <w:szCs w:val="22"/>
        </w:rPr>
        <w:t>3</w:t>
      </w:r>
      <w:r w:rsidR="00253FDA" w:rsidRPr="00473C5C">
        <w:rPr>
          <w:color w:val="000000" w:themeColor="text1"/>
          <w:sz w:val="22"/>
          <w:szCs w:val="22"/>
        </w:rPr>
        <w:t xml:space="preserve">. pielikums   </w:t>
      </w:r>
    </w:p>
    <w:p w14:paraId="34CD6A1F" w14:textId="77777777" w:rsidR="003C4516" w:rsidRPr="00BF7CCC" w:rsidRDefault="003C4516" w:rsidP="003C4516">
      <w:pPr>
        <w:pStyle w:val="ListParagraph"/>
        <w:ind w:left="1080"/>
        <w:jc w:val="right"/>
        <w:rPr>
          <w:color w:val="000000" w:themeColor="text1"/>
          <w:sz w:val="22"/>
          <w:szCs w:val="22"/>
        </w:rPr>
      </w:pPr>
      <w:r w:rsidRPr="00BF7CCC">
        <w:rPr>
          <w:color w:val="000000" w:themeColor="text1"/>
          <w:sz w:val="22"/>
          <w:szCs w:val="22"/>
        </w:rPr>
        <w:t>Latvijas Investīciju un attīstības aģentūras</w:t>
      </w:r>
    </w:p>
    <w:p w14:paraId="476CFBC8" w14:textId="77777777" w:rsidR="003C4516" w:rsidRPr="00BF7CCC" w:rsidRDefault="003C4516" w:rsidP="003C4516">
      <w:pPr>
        <w:pStyle w:val="ListParagraph"/>
        <w:ind w:left="1080"/>
        <w:jc w:val="right"/>
        <w:rPr>
          <w:bCs/>
          <w:color w:val="000000" w:themeColor="text1"/>
          <w:sz w:val="22"/>
          <w:szCs w:val="22"/>
        </w:rPr>
      </w:pPr>
      <w:r w:rsidRPr="00BF7CCC">
        <w:rPr>
          <w:bCs/>
          <w:color w:val="000000" w:themeColor="text1"/>
          <w:sz w:val="22"/>
          <w:szCs w:val="22"/>
        </w:rPr>
        <w:t>Datums skatāms laika zīmogā</w:t>
      </w:r>
    </w:p>
    <w:p w14:paraId="3B03FD4D" w14:textId="77777777" w:rsidR="003C4516" w:rsidRDefault="003C4516" w:rsidP="003C4516">
      <w:pPr>
        <w:pStyle w:val="ListParagraph"/>
        <w:ind w:left="1080"/>
        <w:jc w:val="right"/>
        <w:rPr>
          <w:bCs/>
          <w:color w:val="000000" w:themeColor="text1"/>
          <w:sz w:val="22"/>
          <w:szCs w:val="22"/>
        </w:rPr>
      </w:pPr>
      <w:r w:rsidRPr="00BF7CCC">
        <w:rPr>
          <w:bCs/>
          <w:color w:val="000000" w:themeColor="text1"/>
          <w:sz w:val="22"/>
          <w:szCs w:val="22"/>
        </w:rPr>
        <w:t>Iekšējiem noteikumiem</w:t>
      </w:r>
    </w:p>
    <w:p w14:paraId="39202CE0" w14:textId="1922CD51" w:rsidR="003C4516" w:rsidRPr="003C4516" w:rsidRDefault="003C4516" w:rsidP="003C4516">
      <w:pPr>
        <w:pStyle w:val="ListParagraph"/>
        <w:ind w:left="1080"/>
        <w:jc w:val="right"/>
        <w:rPr>
          <w:bCs/>
          <w:color w:val="000000" w:themeColor="text1"/>
          <w:sz w:val="22"/>
          <w:szCs w:val="22"/>
        </w:rPr>
      </w:pPr>
      <w:r w:rsidRPr="00BF7CCC">
        <w:rPr>
          <w:bCs/>
          <w:color w:val="000000" w:themeColor="text1"/>
          <w:sz w:val="22"/>
          <w:szCs w:val="22"/>
        </w:rPr>
        <w:t xml:space="preserve">Nr. </w:t>
      </w:r>
      <w:r w:rsidR="002F0257" w:rsidRPr="002F0257">
        <w:rPr>
          <w:bCs/>
          <w:color w:val="000000" w:themeColor="text1"/>
          <w:sz w:val="22"/>
          <w:szCs w:val="22"/>
        </w:rPr>
        <w:t>1.1-29.1/2023/13</w:t>
      </w:r>
    </w:p>
    <w:p w14:paraId="3C367B3D" w14:textId="6178B8E3" w:rsidR="5CE649C6" w:rsidRPr="00473C5C" w:rsidRDefault="5CE649C6" w:rsidP="5CE649C6">
      <w:pPr>
        <w:jc w:val="center"/>
        <w:rPr>
          <w:b/>
          <w:bCs/>
        </w:rPr>
      </w:pPr>
    </w:p>
    <w:p w14:paraId="24D54246" w14:textId="6455A4CE" w:rsidR="00253FDA" w:rsidRPr="00473C5C" w:rsidRDefault="00356EAB" w:rsidP="00253FDA">
      <w:pPr>
        <w:jc w:val="center"/>
        <w:rPr>
          <w:b/>
          <w:sz w:val="22"/>
          <w:szCs w:val="22"/>
        </w:rPr>
      </w:pPr>
      <w:r w:rsidRPr="00473C5C">
        <w:rPr>
          <w:b/>
          <w:szCs w:val="24"/>
        </w:rPr>
        <w:t xml:space="preserve">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Pr="00473C5C">
        <w:rPr>
          <w:b/>
          <w:szCs w:val="24"/>
        </w:rPr>
        <w:t>digitalizācijai</w:t>
      </w:r>
      <w:proofErr w:type="spellEnd"/>
      <w:r w:rsidRPr="00473C5C">
        <w:rPr>
          <w:b/>
          <w:szCs w:val="24"/>
        </w:rPr>
        <w:t xml:space="preserve"> komercdarbībā”</w:t>
      </w:r>
    </w:p>
    <w:p w14:paraId="245C2AD5" w14:textId="77777777" w:rsidR="00253FDA" w:rsidRPr="00473C5C" w:rsidRDefault="00253FDA" w:rsidP="00253FDA">
      <w:pPr>
        <w:pStyle w:val="BodyText"/>
        <w:spacing w:before="60" w:after="60"/>
        <w:jc w:val="center"/>
        <w:rPr>
          <w:b/>
          <w:bCs/>
          <w:sz w:val="16"/>
          <w:szCs w:val="16"/>
        </w:rPr>
      </w:pPr>
    </w:p>
    <w:p w14:paraId="7EE3F814" w14:textId="1CA57BD1" w:rsidR="00296494" w:rsidRPr="00473C5C" w:rsidRDefault="00296494" w:rsidP="00296494">
      <w:pPr>
        <w:pStyle w:val="BodyText"/>
        <w:spacing w:before="60" w:after="60"/>
        <w:jc w:val="center"/>
        <w:rPr>
          <w:b/>
          <w:bCs/>
          <w:sz w:val="22"/>
          <w:szCs w:val="22"/>
        </w:rPr>
      </w:pPr>
      <w:r w:rsidRPr="00473C5C">
        <w:rPr>
          <w:b/>
          <w:bCs/>
          <w:sz w:val="22"/>
          <w:szCs w:val="22"/>
        </w:rPr>
        <w:t>Pieteikum</w:t>
      </w:r>
      <w:r w:rsidR="00A7676E" w:rsidRPr="00473C5C">
        <w:rPr>
          <w:b/>
          <w:bCs/>
          <w:sz w:val="22"/>
          <w:szCs w:val="22"/>
        </w:rPr>
        <w:t>a</w:t>
      </w:r>
      <w:r w:rsidRPr="00473C5C">
        <w:rPr>
          <w:b/>
          <w:bCs/>
          <w:sz w:val="22"/>
          <w:szCs w:val="22"/>
        </w:rPr>
        <w:t xml:space="preserve"> p</w:t>
      </w:r>
      <w:r w:rsidR="00253FDA" w:rsidRPr="00473C5C">
        <w:rPr>
          <w:b/>
          <w:bCs/>
          <w:sz w:val="22"/>
          <w:szCs w:val="22"/>
        </w:rPr>
        <w:t>ārbaudes lapa</w:t>
      </w:r>
      <w:r w:rsidR="3433A2F8" w:rsidRPr="00473C5C">
        <w:rPr>
          <w:b/>
          <w:bCs/>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35"/>
      </w:tblGrid>
      <w:tr w:rsidR="00836C07" w:rsidRPr="00473C5C" w14:paraId="4B22F8D2" w14:textId="77777777" w:rsidTr="00836C07">
        <w:trPr>
          <w:trHeight w:val="283"/>
        </w:trPr>
        <w:tc>
          <w:tcPr>
            <w:tcW w:w="8535" w:type="dxa"/>
            <w:tcBorders>
              <w:top w:val="nil"/>
              <w:left w:val="nil"/>
              <w:bottom w:val="nil"/>
              <w:right w:val="nil"/>
            </w:tcBorders>
            <w:vAlign w:val="bottom"/>
          </w:tcPr>
          <w:p w14:paraId="7F7BCAE0" w14:textId="02C5A07F" w:rsidR="00836C07" w:rsidRPr="00473C5C" w:rsidRDefault="00836C07">
            <w:pPr>
              <w:pStyle w:val="Heading1"/>
              <w:rPr>
                <w:rFonts w:ascii="Times New Roman" w:hAnsi="Times New Roman" w:cs="Times New Roman"/>
                <w:b w:val="0"/>
                <w:bCs w:val="0"/>
                <w:color w:val="auto"/>
                <w:sz w:val="22"/>
                <w:szCs w:val="22"/>
                <w:lang w:eastAsia="lv-LV"/>
              </w:rPr>
            </w:pPr>
          </w:p>
        </w:tc>
      </w:tr>
      <w:tr w:rsidR="00836C07" w:rsidRPr="00473C5C" w14:paraId="77A4EA8E" w14:textId="77777777" w:rsidTr="00836C07">
        <w:trPr>
          <w:trHeight w:val="283"/>
        </w:trPr>
        <w:tc>
          <w:tcPr>
            <w:tcW w:w="8535" w:type="dxa"/>
            <w:tcBorders>
              <w:top w:val="nil"/>
              <w:left w:val="nil"/>
              <w:bottom w:val="nil"/>
              <w:right w:val="nil"/>
            </w:tcBorders>
            <w:vAlign w:val="bottom"/>
          </w:tcPr>
          <w:p w14:paraId="49113594" w14:textId="4819F56F" w:rsidR="00836C07" w:rsidRDefault="00FA6374">
            <w:pPr>
              <w:pStyle w:val="Heading1"/>
              <w:rPr>
                <w:rFonts w:ascii="Times New Roman" w:hAnsi="Times New Roman" w:cs="Times New Roman"/>
                <w:b w:val="0"/>
                <w:bCs w:val="0"/>
                <w:color w:val="auto"/>
                <w:sz w:val="22"/>
                <w:szCs w:val="22"/>
                <w:lang w:eastAsia="lv-LV"/>
              </w:rPr>
            </w:pPr>
            <w:sdt>
              <w:sdtPr>
                <w:rPr>
                  <w:rFonts w:ascii="Times New Roman" w:hAnsi="Times New Roman" w:cs="Times New Roman"/>
                  <w:sz w:val="24"/>
                </w:rPr>
                <w:id w:val="2146152188"/>
                <w14:checkbox>
                  <w14:checked w14:val="0"/>
                  <w14:checkedState w14:val="2612" w14:font="MS Gothic"/>
                  <w14:uncheckedState w14:val="2610" w14:font="MS Gothic"/>
                </w14:checkbox>
              </w:sdtPr>
              <w:sdtEndPr/>
              <w:sdtContent>
                <w:r w:rsidR="006B19D7" w:rsidRPr="00473C5C">
                  <w:rPr>
                    <w:rFonts w:ascii="Segoe UI Symbol" w:eastAsia="MS Gothic" w:hAnsi="Segoe UI Symbol" w:cs="Segoe UI Symbol"/>
                    <w:sz w:val="24"/>
                  </w:rPr>
                  <w:t>☐</w:t>
                </w:r>
              </w:sdtContent>
            </w:sdt>
            <w:r w:rsidR="006B19D7" w:rsidRPr="00473C5C">
              <w:rPr>
                <w:rFonts w:ascii="Times New Roman" w:hAnsi="Times New Roman" w:cs="Times New Roman"/>
                <w:b w:val="0"/>
                <w:bCs w:val="0"/>
                <w:color w:val="auto"/>
                <w:sz w:val="22"/>
                <w:szCs w:val="22"/>
                <w:lang w:eastAsia="lv-LV"/>
              </w:rPr>
              <w:t xml:space="preserve"> Vērtēšana tiek veikta PIRMO REIZI</w:t>
            </w:r>
          </w:p>
          <w:p w14:paraId="2447F594" w14:textId="64207FF1" w:rsidR="006B19D7" w:rsidRPr="006B19D7" w:rsidRDefault="00FA6374" w:rsidP="006B19D7">
            <w:sdt>
              <w:sdtPr>
                <w:id w:val="1753385808"/>
                <w14:checkbox>
                  <w14:checked w14:val="0"/>
                  <w14:checkedState w14:val="2612" w14:font="MS Gothic"/>
                  <w14:uncheckedState w14:val="2610" w14:font="MS Gothic"/>
                </w14:checkbox>
              </w:sdtPr>
              <w:sdtEndPr/>
              <w:sdtContent>
                <w:r w:rsidR="006B19D7" w:rsidRPr="00473C5C">
                  <w:rPr>
                    <w:rFonts w:ascii="Segoe UI Symbol" w:eastAsia="MS Gothic" w:hAnsi="Segoe UI Symbol" w:cs="Segoe UI Symbol"/>
                  </w:rPr>
                  <w:t>☐</w:t>
                </w:r>
              </w:sdtContent>
            </w:sdt>
            <w:r w:rsidR="006B19D7" w:rsidRPr="00473C5C">
              <w:rPr>
                <w:sz w:val="22"/>
                <w:szCs w:val="22"/>
              </w:rPr>
              <w:t xml:space="preserve"> Vērtēšana tiek veikta ATKĀRTOTI</w:t>
            </w:r>
          </w:p>
        </w:tc>
      </w:tr>
    </w:tbl>
    <w:p w14:paraId="541BDF7E" w14:textId="77777777" w:rsidR="00253FDA" w:rsidRPr="00473C5C" w:rsidRDefault="00253FDA" w:rsidP="00253FDA">
      <w:pPr>
        <w:pStyle w:val="BodyText"/>
        <w:spacing w:before="60" w:after="60"/>
        <w:rPr>
          <w:sz w:val="16"/>
          <w:szCs w:val="16"/>
        </w:rPr>
      </w:pPr>
    </w:p>
    <w:p w14:paraId="34F94110" w14:textId="688F148F" w:rsidR="00836C07" w:rsidRPr="00473C5C" w:rsidRDefault="00836C07" w:rsidP="00253FDA">
      <w:pPr>
        <w:pStyle w:val="BodyText"/>
        <w:spacing w:before="60" w:after="60"/>
        <w:rPr>
          <w:b/>
          <w:bCs/>
          <w:sz w:val="24"/>
          <w:szCs w:val="24"/>
        </w:rPr>
      </w:pPr>
      <w:bookmarkStart w:id="0" w:name="B10"/>
      <w:bookmarkEnd w:id="0"/>
      <w:r w:rsidRPr="00473C5C">
        <w:rPr>
          <w:sz w:val="22"/>
          <w:szCs w:val="22"/>
        </w:rPr>
        <w:t>Pieteikuma iesniedzējs (nosaukums):</w:t>
      </w:r>
      <w:r w:rsidR="00253FDA" w:rsidRPr="00473C5C">
        <w:rPr>
          <w:sz w:val="22"/>
          <w:szCs w:val="22"/>
        </w:rPr>
        <w:t xml:space="preserve"> </w:t>
      </w:r>
    </w:p>
    <w:p w14:paraId="517F0F81" w14:textId="77777777" w:rsidR="00836C07" w:rsidRPr="00473C5C" w:rsidRDefault="00836C07" w:rsidP="00253FDA">
      <w:pPr>
        <w:pStyle w:val="BodyText"/>
        <w:spacing w:before="60" w:after="60"/>
        <w:rPr>
          <w:b/>
          <w:bCs/>
          <w:sz w:val="24"/>
          <w:szCs w:val="24"/>
        </w:rPr>
      </w:pPr>
      <w:r w:rsidRPr="00473C5C">
        <w:rPr>
          <w:sz w:val="22"/>
          <w:szCs w:val="22"/>
        </w:rPr>
        <w:t>P</w:t>
      </w:r>
      <w:r w:rsidR="00356EAB" w:rsidRPr="00473C5C">
        <w:rPr>
          <w:sz w:val="22"/>
          <w:szCs w:val="22"/>
        </w:rPr>
        <w:t>ieteikum</w:t>
      </w:r>
      <w:r w:rsidRPr="00473C5C">
        <w:rPr>
          <w:sz w:val="22"/>
          <w:szCs w:val="22"/>
        </w:rPr>
        <w:t>a identifikācijas nr.:</w:t>
      </w:r>
      <w:r w:rsidR="00356EAB" w:rsidRPr="00473C5C">
        <w:rPr>
          <w:sz w:val="22"/>
          <w:szCs w:val="22"/>
        </w:rPr>
        <w:t xml:space="preserve"> </w:t>
      </w:r>
      <w:r w:rsidR="00253FDA" w:rsidRPr="00473C5C">
        <w:rPr>
          <w:sz w:val="22"/>
          <w:szCs w:val="22"/>
        </w:rPr>
        <w:t xml:space="preserve"> </w:t>
      </w:r>
    </w:p>
    <w:p w14:paraId="4C59BD30" w14:textId="0A26471A" w:rsidR="00253FDA" w:rsidRPr="00473C5C" w:rsidRDefault="00253FDA" w:rsidP="00253FDA">
      <w:pPr>
        <w:pStyle w:val="BodyText"/>
        <w:spacing w:before="60" w:after="60"/>
        <w:rPr>
          <w:sz w:val="22"/>
          <w:szCs w:val="22"/>
        </w:rPr>
      </w:pPr>
    </w:p>
    <w:tbl>
      <w:tblPr>
        <w:tblW w:w="0" w:type="auto"/>
        <w:tblInd w:w="108" w:type="dxa"/>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ook w:val="01E0" w:firstRow="1" w:lastRow="1" w:firstColumn="1" w:lastColumn="1" w:noHBand="0" w:noVBand="0"/>
      </w:tblPr>
      <w:tblGrid>
        <w:gridCol w:w="5115"/>
        <w:gridCol w:w="1804"/>
      </w:tblGrid>
      <w:tr w:rsidR="00836C07" w:rsidRPr="00473C5C" w14:paraId="6D7A1BDC" w14:textId="77777777" w:rsidTr="044EBA56">
        <w:trPr>
          <w:gridAfter w:val="1"/>
          <w:wAfter w:w="1800" w:type="dxa"/>
          <w:trHeight w:val="283"/>
        </w:trPr>
        <w:tc>
          <w:tcPr>
            <w:tcW w:w="5115" w:type="dxa"/>
            <w:vAlign w:val="bottom"/>
          </w:tcPr>
          <w:bookmarkStart w:id="1" w:name="B03"/>
          <w:bookmarkEnd w:id="1"/>
          <w:p w14:paraId="2995A8D1" w14:textId="07A12727" w:rsidR="00836C07" w:rsidRPr="00473C5C" w:rsidRDefault="00FA6374">
            <w:pPr>
              <w:pStyle w:val="Heading1"/>
              <w:rPr>
                <w:rFonts w:ascii="Times New Roman" w:hAnsi="Times New Roman" w:cs="Times New Roman"/>
                <w:b w:val="0"/>
                <w:bCs w:val="0"/>
                <w:color w:val="auto"/>
                <w:sz w:val="22"/>
                <w:szCs w:val="22"/>
                <w:lang w:eastAsia="lv-LV"/>
              </w:rPr>
            </w:pPr>
            <w:sdt>
              <w:sdtPr>
                <w:rPr>
                  <w:rFonts w:ascii="Times New Roman" w:hAnsi="Times New Roman" w:cs="Times New Roman"/>
                  <w:sz w:val="24"/>
                </w:rPr>
                <w:id w:val="-2126833813"/>
                <w14:checkbox>
                  <w14:checked w14:val="0"/>
                  <w14:checkedState w14:val="2612" w14:font="MS Gothic"/>
                  <w14:uncheckedState w14:val="2610" w14:font="MS Gothic"/>
                </w14:checkbox>
              </w:sdtPr>
              <w:sdtEndPr/>
              <w:sdtContent>
                <w:r w:rsidR="0049652F">
                  <w:rPr>
                    <w:rFonts w:ascii="MS Gothic" w:eastAsia="MS Gothic" w:hAnsi="MS Gothic" w:cs="Times New Roman" w:hint="eastAsia"/>
                    <w:sz w:val="24"/>
                  </w:rPr>
                  <w:t>☐</w:t>
                </w:r>
              </w:sdtContent>
            </w:sdt>
            <w:r w:rsidR="00836C07" w:rsidRPr="00473C5C">
              <w:rPr>
                <w:rFonts w:ascii="Times New Roman" w:hAnsi="Times New Roman" w:cs="Times New Roman"/>
                <w:b w:val="0"/>
                <w:bCs w:val="0"/>
                <w:color w:val="auto"/>
                <w:sz w:val="22"/>
                <w:szCs w:val="22"/>
                <w:lang w:eastAsia="lv-LV"/>
              </w:rPr>
              <w:t xml:space="preserve"> ATBILST VĒRTĒŠANAS KRITĒRIJIEM</w:t>
            </w:r>
          </w:p>
        </w:tc>
      </w:tr>
      <w:tr w:rsidR="00836C07" w:rsidRPr="00473C5C" w14:paraId="12468466" w14:textId="77777777" w:rsidTr="044EBA56">
        <w:trPr>
          <w:trHeight w:val="283"/>
        </w:trPr>
        <w:tc>
          <w:tcPr>
            <w:tcW w:w="6915" w:type="dxa"/>
            <w:gridSpan w:val="2"/>
            <w:tcBorders>
              <w:top w:val="nil"/>
            </w:tcBorders>
            <w:vAlign w:val="bottom"/>
          </w:tcPr>
          <w:p w14:paraId="30784D9E" w14:textId="1B2446E8" w:rsidR="00836C07" w:rsidRPr="00473C5C" w:rsidRDefault="00FA6374">
            <w:pPr>
              <w:pStyle w:val="Heading1"/>
              <w:rPr>
                <w:rFonts w:ascii="Times New Roman" w:hAnsi="Times New Roman" w:cs="Times New Roman"/>
                <w:b w:val="0"/>
                <w:bCs w:val="0"/>
                <w:color w:val="auto"/>
                <w:sz w:val="22"/>
                <w:szCs w:val="22"/>
                <w:lang w:eastAsia="lv-LV"/>
              </w:rPr>
            </w:pPr>
            <w:sdt>
              <w:sdtPr>
                <w:rPr>
                  <w:rFonts w:ascii="Times New Roman" w:hAnsi="Times New Roman" w:cs="Times New Roman"/>
                  <w:sz w:val="24"/>
                </w:rPr>
                <w:id w:val="-2107176750"/>
                <w14:checkbox>
                  <w14:checked w14:val="0"/>
                  <w14:checkedState w14:val="2612" w14:font="MS Gothic"/>
                  <w14:uncheckedState w14:val="2610" w14:font="MS Gothic"/>
                </w14:checkbox>
              </w:sdtPr>
              <w:sdtEndPr/>
              <w:sdtContent>
                <w:r w:rsidR="00505A74">
                  <w:rPr>
                    <w:rFonts w:ascii="MS Gothic" w:eastAsia="MS Gothic" w:hAnsi="MS Gothic" w:cs="Times New Roman" w:hint="eastAsia"/>
                    <w:sz w:val="24"/>
                  </w:rPr>
                  <w:t>☐</w:t>
                </w:r>
              </w:sdtContent>
            </w:sdt>
            <w:r w:rsidR="00836C07" w:rsidRPr="00473C5C">
              <w:rPr>
                <w:rFonts w:ascii="Times New Roman" w:hAnsi="Times New Roman" w:cs="Times New Roman"/>
                <w:b w:val="0"/>
                <w:bCs w:val="0"/>
                <w:color w:val="auto"/>
                <w:sz w:val="22"/>
                <w:szCs w:val="22"/>
                <w:lang w:eastAsia="lv-LV"/>
              </w:rPr>
              <w:t xml:space="preserve"> ATBILST VĒRTĒŠANAS KRITĒRIJIEM AR NOSACĪJUMU</w:t>
            </w:r>
          </w:p>
        </w:tc>
      </w:tr>
      <w:tr w:rsidR="00836C07" w:rsidRPr="00473C5C" w14:paraId="377BAC6B" w14:textId="77777777" w:rsidTr="044EBA56">
        <w:trPr>
          <w:gridAfter w:val="1"/>
          <w:wAfter w:w="1804" w:type="dxa"/>
          <w:trHeight w:val="283"/>
        </w:trPr>
        <w:tc>
          <w:tcPr>
            <w:tcW w:w="5111" w:type="dxa"/>
            <w:vAlign w:val="bottom"/>
          </w:tcPr>
          <w:p w14:paraId="4B0FC815" w14:textId="4B4D8159" w:rsidR="00836C07" w:rsidRPr="00473C5C" w:rsidRDefault="00FA6374">
            <w:pPr>
              <w:pStyle w:val="Heading1"/>
              <w:rPr>
                <w:rFonts w:ascii="Times New Roman" w:hAnsi="Times New Roman" w:cs="Times New Roman"/>
                <w:b w:val="0"/>
                <w:bCs w:val="0"/>
                <w:color w:val="auto"/>
                <w:sz w:val="22"/>
                <w:szCs w:val="22"/>
                <w:lang w:eastAsia="lv-LV"/>
              </w:rPr>
            </w:pPr>
            <w:sdt>
              <w:sdtPr>
                <w:rPr>
                  <w:rFonts w:ascii="Times New Roman" w:hAnsi="Times New Roman" w:cs="Times New Roman"/>
                  <w:sz w:val="24"/>
                </w:rPr>
                <w:id w:val="788702434"/>
                <w14:checkbox>
                  <w14:checked w14:val="0"/>
                  <w14:checkedState w14:val="2612" w14:font="MS Gothic"/>
                  <w14:uncheckedState w14:val="2610" w14:font="MS Gothic"/>
                </w14:checkbox>
              </w:sdtPr>
              <w:sdtEndPr/>
              <w:sdtContent>
                <w:r w:rsidR="00836C07" w:rsidRPr="00473C5C">
                  <w:rPr>
                    <w:rFonts w:ascii="Segoe UI Symbol" w:eastAsia="MS Gothic" w:hAnsi="Segoe UI Symbol" w:cs="Segoe UI Symbol"/>
                    <w:sz w:val="24"/>
                  </w:rPr>
                  <w:t>☐</w:t>
                </w:r>
              </w:sdtContent>
            </w:sdt>
            <w:r w:rsidR="00836C07" w:rsidRPr="00473C5C">
              <w:rPr>
                <w:rFonts w:ascii="Times New Roman" w:hAnsi="Times New Roman" w:cs="Times New Roman"/>
                <w:b w:val="0"/>
                <w:bCs w:val="0"/>
                <w:color w:val="auto"/>
                <w:sz w:val="22"/>
                <w:szCs w:val="22"/>
                <w:lang w:eastAsia="lv-LV"/>
              </w:rPr>
              <w:t xml:space="preserve"> NEATBILST VĒRTĒŠANAS KRITĒRIJIEM</w:t>
            </w:r>
          </w:p>
        </w:tc>
      </w:tr>
    </w:tbl>
    <w:p w14:paraId="454DF2F5" w14:textId="77777777" w:rsidR="00C27ABD" w:rsidRPr="00473C5C" w:rsidRDefault="00C27ABD" w:rsidP="00C27ABD">
      <w:pPr>
        <w:pStyle w:val="BodyTextIndent"/>
        <w:ind w:left="0"/>
        <w:rPr>
          <w:b/>
          <w:bCs/>
          <w:sz w:val="22"/>
          <w:szCs w:val="22"/>
        </w:rPr>
      </w:pPr>
    </w:p>
    <w:p w14:paraId="1EA48B16" w14:textId="383BA4E1" w:rsidR="2BBCC026" w:rsidRDefault="2BBCC026" w:rsidP="793CFADD">
      <w:pPr>
        <w:pStyle w:val="BodyTextIndent"/>
        <w:ind w:left="0"/>
        <w:rPr>
          <w:b/>
          <w:bCs/>
          <w:sz w:val="22"/>
          <w:szCs w:val="22"/>
        </w:rPr>
      </w:pPr>
      <w:r w:rsidRPr="793CFADD">
        <w:rPr>
          <w:b/>
          <w:bCs/>
          <w:sz w:val="22"/>
          <w:szCs w:val="22"/>
        </w:rPr>
        <w:t>Es,</w:t>
      </w:r>
      <w:r w:rsidR="00D82E26">
        <w:rPr>
          <w:b/>
          <w:bCs/>
          <w:sz w:val="22"/>
          <w:szCs w:val="22"/>
        </w:rPr>
        <w:t xml:space="preserve"> šī pieteikuma vērtētājs/-a</w:t>
      </w:r>
      <w:r w:rsidRPr="793CFADD">
        <w:rPr>
          <w:b/>
          <w:bCs/>
          <w:sz w:val="22"/>
          <w:szCs w:val="22"/>
        </w:rPr>
        <w:t xml:space="preserve"> ________________________________ apliecinu, ka:</w:t>
      </w:r>
    </w:p>
    <w:p w14:paraId="67053B00" w14:textId="5D38CAE1" w:rsidR="2BBCC026" w:rsidRDefault="3BA4F12F" w:rsidP="006B19D7">
      <w:pPr>
        <w:pStyle w:val="ListParagraph"/>
        <w:numPr>
          <w:ilvl w:val="0"/>
          <w:numId w:val="1"/>
        </w:numPr>
        <w:jc w:val="both"/>
        <w:rPr>
          <w:szCs w:val="24"/>
        </w:rPr>
      </w:pPr>
      <w:r>
        <w:t>neesmu piedalījies/-</w:t>
      </w:r>
      <w:proofErr w:type="spellStart"/>
      <w:r>
        <w:t>usies</w:t>
      </w:r>
      <w:proofErr w:type="spellEnd"/>
      <w:r>
        <w:t xml:space="preserve"> </w:t>
      </w:r>
      <w:r w:rsidR="55E0D784">
        <w:t>p</w:t>
      </w:r>
      <w:r>
        <w:t>ieteikuma sagatavošanā;</w:t>
      </w:r>
    </w:p>
    <w:p w14:paraId="4FB961AC" w14:textId="3F49408E" w:rsidR="2BBCC026" w:rsidRDefault="2BBCC026" w:rsidP="006B19D7">
      <w:pPr>
        <w:pStyle w:val="ListParagraph"/>
        <w:numPr>
          <w:ilvl w:val="0"/>
          <w:numId w:val="1"/>
        </w:numPr>
        <w:jc w:val="both"/>
        <w:rPr>
          <w:szCs w:val="24"/>
        </w:rPr>
      </w:pPr>
      <w:r>
        <w:t>būšu neatkarīgs/-a un neitrāls/-a savā rīcībā un pieņemtajos lēmumos, ievērošu saistošus ārējos normatīvos aktus, Latvijas Investīciju un attīstības aģentūras iekšējos normatīvos aktus un valsts amatpersonai saistošās ētikas normas;</w:t>
      </w:r>
    </w:p>
    <w:p w14:paraId="0AE20333" w14:textId="318BF130" w:rsidR="2BBCC026" w:rsidRDefault="3BA4F12F" w:rsidP="006B19D7">
      <w:pPr>
        <w:pStyle w:val="ListParagraph"/>
        <w:numPr>
          <w:ilvl w:val="0"/>
          <w:numId w:val="1"/>
        </w:numPr>
        <w:jc w:val="both"/>
      </w:pPr>
      <w:r>
        <w:t xml:space="preserve">mana neatkarība un objektivitāte nav  ietekmēta, un uz šo brīdi nepastāv interešu konflikts likuma “Par interešu konflikta novēršanu valsts amatpersonu darbībā” 1.panta 5.punkta, </w:t>
      </w:r>
      <w:r w:rsidR="170D4E10">
        <w:t>Eiropas Parlamenta un Padomes 2024. gada 23. septembra Regulas (ES, Euratom) 2024/2509 par finanšu noteikumiem, ko piemēro Savienības vispārējam budžetam</w:t>
      </w:r>
      <w:r>
        <w:t>, 61.panta</w:t>
      </w:r>
      <w:r w:rsidR="59F45720">
        <w:t xml:space="preserve"> i</w:t>
      </w:r>
      <w:r w:rsidRPr="2880713F">
        <w:rPr>
          <w:color w:val="000000" w:themeColor="text1"/>
        </w:rPr>
        <w:t xml:space="preserve">zpratnē (turpmāk – Interešu konflikts) attiecībā uz </w:t>
      </w:r>
      <w:r w:rsidR="5C650C43" w:rsidRPr="2880713F">
        <w:rPr>
          <w:color w:val="000000" w:themeColor="text1"/>
        </w:rPr>
        <w:t>p</w:t>
      </w:r>
      <w:r w:rsidR="64D76472" w:rsidRPr="2880713F">
        <w:rPr>
          <w:color w:val="000000" w:themeColor="text1"/>
        </w:rPr>
        <w:t xml:space="preserve">ieteikumu </w:t>
      </w:r>
      <w:r w:rsidRPr="2880713F">
        <w:rPr>
          <w:color w:val="000000" w:themeColor="text1"/>
        </w:rPr>
        <w:t xml:space="preserve"> un </w:t>
      </w:r>
      <w:r>
        <w:t xml:space="preserve">tā iesniedzēju; </w:t>
      </w:r>
    </w:p>
    <w:p w14:paraId="50BED0C3" w14:textId="0C5F0F92" w:rsidR="2BBCC026" w:rsidRDefault="3BA4F12F" w:rsidP="006B19D7">
      <w:pPr>
        <w:pStyle w:val="ListParagraph"/>
        <w:numPr>
          <w:ilvl w:val="0"/>
          <w:numId w:val="1"/>
        </w:numPr>
        <w:jc w:val="both"/>
        <w:rPr>
          <w:szCs w:val="24"/>
        </w:rPr>
      </w:pPr>
      <w:r>
        <w:t>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w:t>
      </w:r>
    </w:p>
    <w:p w14:paraId="74A61175" w14:textId="25A43C43" w:rsidR="2BBCC026" w:rsidRDefault="3BA4F12F" w:rsidP="006B19D7">
      <w:pPr>
        <w:pStyle w:val="ListParagraph"/>
        <w:numPr>
          <w:ilvl w:val="0"/>
          <w:numId w:val="1"/>
        </w:numPr>
        <w:jc w:val="both"/>
        <w:rPr>
          <w:szCs w:val="24"/>
        </w:rPr>
      </w:pPr>
      <w:r>
        <w:t>būdams</w:t>
      </w:r>
      <w:r w:rsidR="142C082C">
        <w:t>/</w:t>
      </w:r>
      <w:r>
        <w:t xml:space="preserve">-a </w:t>
      </w:r>
      <w:r w:rsidR="3E1377C5">
        <w:t xml:space="preserve"> Latvijas Investīciju un attīstības aģentūras</w:t>
      </w:r>
      <w:r>
        <w:t xml:space="preserve"> pārstāvis</w:t>
      </w:r>
      <w:r w:rsidR="2178F48F">
        <w:t>/</w:t>
      </w:r>
      <w:r>
        <w:t>-e,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saistošajiem normatīvajiem aktiem;</w:t>
      </w:r>
    </w:p>
    <w:p w14:paraId="4E7F3EDE" w14:textId="13B4954D" w:rsidR="2BBCC026" w:rsidRDefault="2BBCC026" w:rsidP="006B19D7">
      <w:pPr>
        <w:pStyle w:val="ListParagraph"/>
        <w:numPr>
          <w:ilvl w:val="0"/>
          <w:numId w:val="1"/>
        </w:numPr>
        <w:jc w:val="both"/>
        <w:rPr>
          <w:szCs w:val="24"/>
        </w:rPr>
      </w:pPr>
      <w:r>
        <w:t xml:space="preserve">ja novērtēšanas laikā mana neatkarība vai objektivitāte vājināsies vai ir paredzams, ka radīsies Interešu konflikts, nekavējoties par to ziņošu savam tiešajam vadītājam, kā arī </w:t>
      </w:r>
      <w:r>
        <w:lastRenderedPageBreak/>
        <w:t xml:space="preserve">atturēšos no tālākas lēmumu pieņemšanas, kas skar iespējamo Interešu konflikta situāciju; </w:t>
      </w:r>
    </w:p>
    <w:p w14:paraId="2D68F3E2" w14:textId="7BCCB146" w:rsidR="2BBCC026" w:rsidRDefault="2BBCC026" w:rsidP="006B19D7">
      <w:pPr>
        <w:pStyle w:val="ListParagraph"/>
        <w:numPr>
          <w:ilvl w:val="0"/>
          <w:numId w:val="1"/>
        </w:numPr>
        <w:jc w:val="both"/>
        <w:rPr>
          <w:szCs w:val="24"/>
        </w:rPr>
      </w:pPr>
      <w:r>
        <w:t>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w:t>
      </w:r>
    </w:p>
    <w:p w14:paraId="11E9E514" w14:textId="4714EC03" w:rsidR="2BBCC026" w:rsidRDefault="3BA4F12F" w:rsidP="006B19D7">
      <w:pPr>
        <w:pStyle w:val="ListParagraph"/>
        <w:numPr>
          <w:ilvl w:val="0"/>
          <w:numId w:val="1"/>
        </w:numPr>
        <w:jc w:val="both"/>
        <w:rPr>
          <w:szCs w:val="24"/>
        </w:rPr>
      </w:pPr>
      <w:r>
        <w:t xml:space="preserve">apņemos nepalīdzēt un neatbalstīt </w:t>
      </w:r>
      <w:r w:rsidR="1E02F677">
        <w:t xml:space="preserve">pieteikuma </w:t>
      </w:r>
      <w:r>
        <w:t xml:space="preserve">iesniedzēju vai personas, kuras ir ieinteresētas </w:t>
      </w:r>
      <w:r w:rsidR="66CC3354">
        <w:t>p</w:t>
      </w:r>
      <w:r w:rsidR="3EEE5729">
        <w:t>ieteikuma</w:t>
      </w:r>
      <w:r>
        <w:t xml:space="preserve"> novērtēšanā;</w:t>
      </w:r>
    </w:p>
    <w:p w14:paraId="152DF127" w14:textId="05B6CBA7" w:rsidR="2BBCC026" w:rsidRDefault="3BA4F12F" w:rsidP="006B19D7">
      <w:pPr>
        <w:pStyle w:val="ListParagraph"/>
        <w:numPr>
          <w:ilvl w:val="0"/>
          <w:numId w:val="1"/>
        </w:numPr>
        <w:jc w:val="both"/>
        <w:rPr>
          <w:szCs w:val="24"/>
        </w:rPr>
      </w:pPr>
      <w:r>
        <w:t>esmu informēts</w:t>
      </w:r>
      <w:r w:rsidR="1372E523">
        <w:t>/</w:t>
      </w:r>
      <w:r>
        <w:t>-a un piekrītu, ka esmu atbildīgs/-a par nepatiesas informācijas sniegšanu;</w:t>
      </w:r>
      <w:r w:rsidR="3BD8E4F6">
        <w:t xml:space="preserve"> </w:t>
      </w:r>
      <w:r>
        <w:t>esmu informēts/-a, ka valsts amatpersonas izdarītos pārkāpumus izskata un pārbauda likuma “Par interešu konflikta novēršanu valsts amatpersonu darbībā” noteiktajā kārtībā.</w:t>
      </w:r>
    </w:p>
    <w:p w14:paraId="5B6D70BE" w14:textId="03FAB3C7" w:rsidR="3BA4F12F" w:rsidRPr="006C799A" w:rsidRDefault="006C799A" w:rsidP="006C799A">
      <w:pPr>
        <w:jc w:val="center"/>
        <w:rPr>
          <w:b/>
          <w:bCs/>
        </w:rPr>
      </w:pPr>
      <w:r w:rsidRPr="006C799A">
        <w:rPr>
          <w:b/>
          <w:bCs/>
        </w:rPr>
        <w:t>I daļa</w:t>
      </w:r>
    </w:p>
    <w:p w14:paraId="76920824" w14:textId="3E4122AF" w:rsidR="793CFADD" w:rsidRDefault="793CFADD" w:rsidP="793CFADD">
      <w:pPr>
        <w:pStyle w:val="BodyTextIndent"/>
        <w:ind w:left="0"/>
        <w:rPr>
          <w:b/>
          <w:bCs/>
          <w:sz w:val="22"/>
          <w:szCs w:val="22"/>
        </w:rPr>
      </w:pPr>
    </w:p>
    <w:p w14:paraId="20648604" w14:textId="5773DF4D" w:rsidR="002D4B78" w:rsidRPr="002D4B78" w:rsidRDefault="002D4B78" w:rsidP="002D4B78">
      <w:pPr>
        <w:jc w:val="both"/>
        <w:rPr>
          <w:sz w:val="20"/>
        </w:rPr>
      </w:pPr>
      <w:r w:rsidRPr="002D4B78">
        <w:rPr>
          <w:sz w:val="20"/>
        </w:rPr>
        <w:t xml:space="preserve">Atzīmēt ar „X” vajadzīgo un ar „-” pārējās ailes. </w:t>
      </w:r>
    </w:p>
    <w:tbl>
      <w:tblPr>
        <w:tblW w:w="9774"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
        <w:gridCol w:w="4596"/>
        <w:gridCol w:w="94"/>
        <w:gridCol w:w="510"/>
        <w:gridCol w:w="672"/>
        <w:gridCol w:w="7"/>
        <w:gridCol w:w="3161"/>
      </w:tblGrid>
      <w:tr w:rsidR="00C27ABD" w:rsidRPr="00473C5C" w14:paraId="12F63A1B" w14:textId="77777777" w:rsidTr="00FA6374">
        <w:trPr>
          <w:trHeight w:val="300"/>
        </w:trPr>
        <w:tc>
          <w:tcPr>
            <w:tcW w:w="734" w:type="dxa"/>
            <w:tcBorders>
              <w:bottom w:val="single" w:sz="4" w:space="0" w:color="auto"/>
            </w:tcBorders>
          </w:tcPr>
          <w:p w14:paraId="5A6E8927" w14:textId="77777777" w:rsidR="00C27ABD" w:rsidRPr="00473C5C" w:rsidRDefault="00C27ABD">
            <w:pPr>
              <w:pStyle w:val="BodyText"/>
              <w:spacing w:before="60" w:after="60"/>
              <w:rPr>
                <w:b/>
                <w:bCs/>
                <w:sz w:val="22"/>
                <w:szCs w:val="22"/>
              </w:rPr>
            </w:pPr>
            <w:r w:rsidRPr="00473C5C">
              <w:rPr>
                <w:b/>
                <w:bCs/>
                <w:sz w:val="22"/>
                <w:szCs w:val="22"/>
              </w:rPr>
              <w:t xml:space="preserve">Nr. </w:t>
            </w:r>
          </w:p>
        </w:tc>
        <w:tc>
          <w:tcPr>
            <w:tcW w:w="4596" w:type="dxa"/>
            <w:tcBorders>
              <w:bottom w:val="single" w:sz="4" w:space="0" w:color="auto"/>
            </w:tcBorders>
          </w:tcPr>
          <w:p w14:paraId="5D908970" w14:textId="77777777" w:rsidR="00C27ABD" w:rsidRPr="00473C5C" w:rsidRDefault="00C27ABD">
            <w:pPr>
              <w:pStyle w:val="BodyText"/>
              <w:spacing w:before="60" w:after="60"/>
              <w:jc w:val="center"/>
              <w:rPr>
                <w:b/>
                <w:bCs/>
                <w:sz w:val="22"/>
                <w:szCs w:val="22"/>
              </w:rPr>
            </w:pPr>
            <w:r w:rsidRPr="00473C5C">
              <w:rPr>
                <w:b/>
                <w:sz w:val="22"/>
                <w:szCs w:val="22"/>
              </w:rPr>
              <w:t>Kritēriji (jā/nē)</w:t>
            </w:r>
          </w:p>
        </w:tc>
        <w:tc>
          <w:tcPr>
            <w:tcW w:w="604" w:type="dxa"/>
            <w:gridSpan w:val="2"/>
            <w:tcBorders>
              <w:bottom w:val="single" w:sz="4" w:space="0" w:color="auto"/>
            </w:tcBorders>
          </w:tcPr>
          <w:p w14:paraId="0CF57996" w14:textId="2269B7DB" w:rsidR="00C27ABD" w:rsidRPr="00473C5C" w:rsidRDefault="110B4D07" w:rsidP="00BD6083">
            <w:pPr>
              <w:pStyle w:val="BodyText"/>
              <w:spacing w:before="60" w:after="60"/>
              <w:ind w:left="-90" w:hanging="90"/>
              <w:jc w:val="center"/>
              <w:rPr>
                <w:b/>
                <w:bCs/>
                <w:sz w:val="22"/>
                <w:szCs w:val="22"/>
              </w:rPr>
            </w:pPr>
            <w:r w:rsidRPr="4216D9D5">
              <w:rPr>
                <w:b/>
                <w:bCs/>
                <w:sz w:val="22"/>
                <w:szCs w:val="22"/>
              </w:rPr>
              <w:t>Jā</w:t>
            </w:r>
          </w:p>
        </w:tc>
        <w:tc>
          <w:tcPr>
            <w:tcW w:w="672" w:type="dxa"/>
            <w:tcBorders>
              <w:bottom w:val="single" w:sz="4" w:space="0" w:color="auto"/>
            </w:tcBorders>
          </w:tcPr>
          <w:p w14:paraId="4046388C" w14:textId="4CBF06C7" w:rsidR="00C27ABD" w:rsidRPr="00473C5C" w:rsidRDefault="110B4D07" w:rsidP="00BD6083">
            <w:pPr>
              <w:pStyle w:val="BodyText"/>
              <w:spacing w:before="60" w:after="60"/>
              <w:ind w:left="-90" w:right="-90"/>
              <w:jc w:val="center"/>
              <w:rPr>
                <w:b/>
                <w:bCs/>
                <w:sz w:val="22"/>
                <w:szCs w:val="22"/>
              </w:rPr>
            </w:pPr>
            <w:r w:rsidRPr="4216D9D5">
              <w:rPr>
                <w:b/>
                <w:bCs/>
                <w:sz w:val="22"/>
                <w:szCs w:val="22"/>
              </w:rPr>
              <w:t>Nē</w:t>
            </w:r>
          </w:p>
        </w:tc>
        <w:tc>
          <w:tcPr>
            <w:tcW w:w="3168" w:type="dxa"/>
            <w:gridSpan w:val="2"/>
            <w:tcMar>
              <w:left w:w="57" w:type="dxa"/>
              <w:right w:w="57" w:type="dxa"/>
            </w:tcMar>
          </w:tcPr>
          <w:p w14:paraId="60F43085" w14:textId="77777777" w:rsidR="00C27ABD" w:rsidRPr="00473C5C" w:rsidRDefault="00C27ABD">
            <w:pPr>
              <w:pStyle w:val="BodyText"/>
              <w:spacing w:before="60" w:after="60"/>
              <w:jc w:val="center"/>
              <w:rPr>
                <w:b/>
                <w:bCs/>
                <w:sz w:val="22"/>
                <w:szCs w:val="22"/>
              </w:rPr>
            </w:pPr>
            <w:r w:rsidRPr="00473C5C">
              <w:rPr>
                <w:b/>
                <w:bCs/>
                <w:sz w:val="22"/>
                <w:szCs w:val="22"/>
              </w:rPr>
              <w:t>Piezīmes</w:t>
            </w:r>
          </w:p>
        </w:tc>
      </w:tr>
      <w:tr w:rsidR="00C27ABD" w:rsidRPr="00473C5C" w14:paraId="719D2C52" w14:textId="77777777" w:rsidTr="00FA6374">
        <w:trPr>
          <w:trHeight w:val="300"/>
        </w:trPr>
        <w:tc>
          <w:tcPr>
            <w:tcW w:w="734" w:type="dxa"/>
            <w:tcBorders>
              <w:top w:val="single" w:sz="4" w:space="0" w:color="auto"/>
              <w:left w:val="single" w:sz="4" w:space="0" w:color="auto"/>
              <w:bottom w:val="single" w:sz="4" w:space="0" w:color="auto"/>
              <w:right w:val="single" w:sz="4" w:space="0" w:color="auto"/>
            </w:tcBorders>
          </w:tcPr>
          <w:p w14:paraId="0F93B9A8" w14:textId="53B05655" w:rsidR="00C27ABD" w:rsidRPr="00473C5C" w:rsidRDefault="00C27ABD">
            <w:pPr>
              <w:jc w:val="center"/>
              <w:rPr>
                <w:szCs w:val="22"/>
              </w:rPr>
            </w:pPr>
            <w:r w:rsidRPr="00473C5C">
              <w:t>1.</w:t>
            </w:r>
          </w:p>
        </w:tc>
        <w:tc>
          <w:tcPr>
            <w:tcW w:w="4596" w:type="dxa"/>
            <w:tcBorders>
              <w:top w:val="single" w:sz="4" w:space="0" w:color="auto"/>
              <w:left w:val="single" w:sz="4" w:space="0" w:color="auto"/>
              <w:bottom w:val="single" w:sz="4" w:space="0" w:color="auto"/>
              <w:right w:val="single" w:sz="4" w:space="0" w:color="auto"/>
            </w:tcBorders>
          </w:tcPr>
          <w:p w14:paraId="31461EF3" w14:textId="27FD38C4" w:rsidR="0086139E" w:rsidRPr="00473C5C" w:rsidRDefault="1FA40C6C" w:rsidP="00FA6374">
            <w:pPr>
              <w:pStyle w:val="tvhtml"/>
              <w:jc w:val="both"/>
              <w:rPr>
                <w:rStyle w:val="eop"/>
                <w:color w:val="000000" w:themeColor="text1"/>
              </w:rPr>
            </w:pPr>
            <w:r w:rsidRPr="00473C5C" w:rsidDel="0086139E">
              <w:rPr>
                <w:rStyle w:val="normaltextrun"/>
                <w:color w:val="000000"/>
                <w:shd w:val="clear" w:color="auto" w:fill="FFFFFF"/>
              </w:rPr>
              <w:t xml:space="preserve">Atbalsta pieteikums (turpmāk </w:t>
            </w:r>
            <w:r w:rsidR="17CF2928" w:rsidRPr="00473C5C" w:rsidDel="0086139E">
              <w:rPr>
                <w:color w:val="000000" w:themeColor="text1"/>
              </w:rPr>
              <w:t>–</w:t>
            </w:r>
            <w:r w:rsidRPr="00473C5C" w:rsidDel="0086139E">
              <w:rPr>
                <w:rStyle w:val="normaltextrun"/>
                <w:color w:val="000000"/>
                <w:shd w:val="clear" w:color="auto" w:fill="FFFFFF"/>
              </w:rPr>
              <w:t xml:space="preserve"> pieteikums) kopā ar digitālās attīstības ceļa karti ir iesniegts </w:t>
            </w:r>
            <w:r w:rsidR="591BF338" w:rsidRPr="00473C5C" w:rsidDel="0086139E">
              <w:rPr>
                <w:color w:val="000000" w:themeColor="text1"/>
              </w:rPr>
              <w:t>„</w:t>
            </w:r>
            <w:r w:rsidRPr="00473C5C" w:rsidDel="0086139E">
              <w:rPr>
                <w:rStyle w:val="normaltextrun"/>
                <w:color w:val="000000"/>
                <w:shd w:val="clear" w:color="auto" w:fill="FFFFFF"/>
              </w:rPr>
              <w:t>Valsts platforma biznesa attīstībai”</w:t>
            </w:r>
            <w:r w:rsidR="00257184" w:rsidRPr="00473C5C" w:rsidDel="0086139E">
              <w:rPr>
                <w:rStyle w:val="normaltextrun"/>
                <w:color w:val="000000"/>
                <w:shd w:val="clear" w:color="auto" w:fill="FFFFFF"/>
              </w:rPr>
              <w:t xml:space="preserve"> (</w:t>
            </w:r>
            <w:r w:rsidRPr="681AFE3C">
              <w:rPr>
                <w:rStyle w:val="normaltextrun"/>
                <w:color w:val="000000" w:themeColor="text1"/>
              </w:rPr>
              <w:t>business.gov.lv)</w:t>
            </w:r>
          </w:p>
        </w:tc>
        <w:tc>
          <w:tcPr>
            <w:tcW w:w="604" w:type="dxa"/>
            <w:gridSpan w:val="2"/>
            <w:tcBorders>
              <w:top w:val="single" w:sz="4" w:space="0" w:color="auto"/>
              <w:left w:val="single" w:sz="4" w:space="0" w:color="auto"/>
              <w:bottom w:val="single" w:sz="4" w:space="0" w:color="auto"/>
              <w:right w:val="single" w:sz="4" w:space="0" w:color="auto"/>
            </w:tcBorders>
            <w:vAlign w:val="center"/>
          </w:tcPr>
          <w:p w14:paraId="6A1E1D9A" w14:textId="29DAFCD4" w:rsidR="00C27ABD" w:rsidRPr="00473C5C" w:rsidRDefault="00C27ABD" w:rsidP="6AFD55B4">
            <w:pPr>
              <w:pStyle w:val="BalloonText"/>
              <w:jc w:val="center"/>
              <w:rPr>
                <w:rFonts w:ascii="Times New Roman" w:hAnsi="Times New Roman" w:cs="Times New Roman"/>
                <w:sz w:val="22"/>
                <w:szCs w:val="22"/>
              </w:rPr>
            </w:pPr>
          </w:p>
        </w:tc>
        <w:tc>
          <w:tcPr>
            <w:tcW w:w="672" w:type="dxa"/>
            <w:tcBorders>
              <w:top w:val="single" w:sz="4" w:space="0" w:color="auto"/>
              <w:left w:val="single" w:sz="4" w:space="0" w:color="auto"/>
              <w:bottom w:val="single" w:sz="4" w:space="0" w:color="auto"/>
            </w:tcBorders>
            <w:vAlign w:val="center"/>
          </w:tcPr>
          <w:p w14:paraId="2062882C" w14:textId="662CB132" w:rsidR="00C27ABD" w:rsidRPr="00473C5C" w:rsidRDefault="00C27ABD" w:rsidP="00C27ABD">
            <w:pPr>
              <w:pStyle w:val="BalloonText"/>
              <w:jc w:val="center"/>
              <w:rPr>
                <w:rFonts w:ascii="Times New Roman" w:hAnsi="Times New Roman" w:cs="Times New Roman"/>
                <w:sz w:val="22"/>
                <w:szCs w:val="22"/>
              </w:rPr>
            </w:pPr>
          </w:p>
        </w:tc>
        <w:tc>
          <w:tcPr>
            <w:tcW w:w="3168" w:type="dxa"/>
            <w:gridSpan w:val="2"/>
          </w:tcPr>
          <w:p w14:paraId="7F0EB0AF" w14:textId="0CD5069D" w:rsidR="00C27ABD" w:rsidRPr="00473C5C" w:rsidRDefault="00C27ABD">
            <w:pPr>
              <w:rPr>
                <w:szCs w:val="22"/>
              </w:rPr>
            </w:pPr>
          </w:p>
        </w:tc>
      </w:tr>
      <w:tr w:rsidR="00C27ABD" w:rsidRPr="00473C5C" w14:paraId="664C4C13" w14:textId="77777777" w:rsidTr="00FA6374">
        <w:trPr>
          <w:trHeight w:val="300"/>
        </w:trPr>
        <w:tc>
          <w:tcPr>
            <w:tcW w:w="734" w:type="dxa"/>
            <w:tcBorders>
              <w:top w:val="single" w:sz="4" w:space="0" w:color="auto"/>
              <w:left w:val="single" w:sz="4" w:space="0" w:color="auto"/>
              <w:bottom w:val="single" w:sz="4" w:space="0" w:color="auto"/>
              <w:right w:val="single" w:sz="4" w:space="0" w:color="auto"/>
            </w:tcBorders>
          </w:tcPr>
          <w:p w14:paraId="35BA44A5" w14:textId="672565D2" w:rsidR="00C27ABD" w:rsidRPr="00473C5C" w:rsidRDefault="00F80F89">
            <w:pPr>
              <w:jc w:val="center"/>
              <w:rPr>
                <w:szCs w:val="22"/>
              </w:rPr>
            </w:pPr>
            <w:r>
              <w:rPr>
                <w:szCs w:val="22"/>
              </w:rPr>
              <w:t>2.</w:t>
            </w:r>
          </w:p>
        </w:tc>
        <w:tc>
          <w:tcPr>
            <w:tcW w:w="4596" w:type="dxa"/>
            <w:tcBorders>
              <w:top w:val="single" w:sz="4" w:space="0" w:color="auto"/>
              <w:left w:val="single" w:sz="4" w:space="0" w:color="auto"/>
              <w:bottom w:val="single" w:sz="4" w:space="0" w:color="auto"/>
              <w:right w:val="single" w:sz="4" w:space="0" w:color="auto"/>
            </w:tcBorders>
          </w:tcPr>
          <w:p w14:paraId="45E83559" w14:textId="4B6348BB" w:rsidR="00C27ABD" w:rsidRPr="00473C5C" w:rsidRDefault="00F80F89" w:rsidP="583B9AEB">
            <w:pPr>
              <w:pStyle w:val="tvhtml"/>
              <w:jc w:val="both"/>
              <w:rPr>
                <w:rStyle w:val="eop"/>
                <w:color w:val="000000" w:themeColor="text1"/>
              </w:rPr>
            </w:pPr>
            <w:r>
              <w:rPr>
                <w:rStyle w:val="eop"/>
                <w:color w:val="000000" w:themeColor="text1"/>
              </w:rPr>
              <w:t>Svītrots</w:t>
            </w:r>
          </w:p>
        </w:tc>
        <w:tc>
          <w:tcPr>
            <w:tcW w:w="604" w:type="dxa"/>
            <w:gridSpan w:val="2"/>
            <w:tcBorders>
              <w:top w:val="single" w:sz="4" w:space="0" w:color="auto"/>
              <w:left w:val="single" w:sz="4" w:space="0" w:color="auto"/>
              <w:bottom w:val="single" w:sz="4" w:space="0" w:color="auto"/>
              <w:right w:val="single" w:sz="4" w:space="0" w:color="auto"/>
            </w:tcBorders>
            <w:vAlign w:val="center"/>
          </w:tcPr>
          <w:p w14:paraId="78537524" w14:textId="071ACC8B" w:rsidR="00C27ABD" w:rsidRPr="00473C5C" w:rsidRDefault="00C27ABD" w:rsidP="00473C5C">
            <w:pPr>
              <w:pStyle w:val="BalloonText"/>
              <w:ind w:left="-134" w:firstLine="134"/>
              <w:jc w:val="center"/>
              <w:rPr>
                <w:rFonts w:ascii="Times New Roman" w:hAnsi="Times New Roman" w:cs="Times New Roman"/>
                <w:sz w:val="22"/>
                <w:szCs w:val="22"/>
              </w:rPr>
            </w:pPr>
          </w:p>
        </w:tc>
        <w:tc>
          <w:tcPr>
            <w:tcW w:w="672" w:type="dxa"/>
            <w:tcBorders>
              <w:top w:val="single" w:sz="4" w:space="0" w:color="auto"/>
              <w:left w:val="single" w:sz="4" w:space="0" w:color="auto"/>
              <w:bottom w:val="single" w:sz="4" w:space="0" w:color="auto"/>
            </w:tcBorders>
            <w:vAlign w:val="center"/>
          </w:tcPr>
          <w:p w14:paraId="34C1CFCE" w14:textId="41CE18BB" w:rsidR="00C27ABD" w:rsidRPr="00473C5C" w:rsidRDefault="00C27ABD" w:rsidP="00C27ABD">
            <w:pPr>
              <w:pStyle w:val="BalloonText"/>
              <w:jc w:val="center"/>
              <w:rPr>
                <w:rFonts w:ascii="Times New Roman" w:hAnsi="Times New Roman" w:cs="Times New Roman"/>
                <w:sz w:val="22"/>
                <w:szCs w:val="22"/>
              </w:rPr>
            </w:pPr>
          </w:p>
        </w:tc>
        <w:tc>
          <w:tcPr>
            <w:tcW w:w="3168" w:type="dxa"/>
            <w:gridSpan w:val="2"/>
          </w:tcPr>
          <w:p w14:paraId="0A4DD0B4" w14:textId="77777777" w:rsidR="00C27ABD" w:rsidRPr="00473C5C" w:rsidRDefault="00C27ABD">
            <w:pPr>
              <w:rPr>
                <w:szCs w:val="22"/>
              </w:rPr>
            </w:pPr>
          </w:p>
        </w:tc>
      </w:tr>
      <w:tr w:rsidR="00C27ABD" w:rsidRPr="00473C5C" w14:paraId="6F4E3A6D" w14:textId="77777777" w:rsidTr="6ADE2A97">
        <w:trPr>
          <w:trHeight w:val="300"/>
        </w:trPr>
        <w:tc>
          <w:tcPr>
            <w:tcW w:w="734" w:type="dxa"/>
          </w:tcPr>
          <w:p w14:paraId="40AFCE68" w14:textId="7F49CECD" w:rsidR="00C27ABD" w:rsidRPr="00473C5C" w:rsidRDefault="00A7676E">
            <w:pPr>
              <w:jc w:val="center"/>
              <w:rPr>
                <w:szCs w:val="22"/>
              </w:rPr>
            </w:pPr>
            <w:r w:rsidRPr="00473C5C">
              <w:t>3</w:t>
            </w:r>
            <w:r w:rsidR="00C27ABD" w:rsidRPr="00473C5C">
              <w:t>.</w:t>
            </w:r>
          </w:p>
        </w:tc>
        <w:tc>
          <w:tcPr>
            <w:tcW w:w="9040" w:type="dxa"/>
            <w:gridSpan w:val="6"/>
          </w:tcPr>
          <w:p w14:paraId="1DC024BD" w14:textId="403885A1" w:rsidR="00C27ABD" w:rsidRPr="00473C5C" w:rsidRDefault="00C928CA">
            <w:pPr>
              <w:rPr>
                <w:szCs w:val="22"/>
              </w:rPr>
            </w:pPr>
            <w:r w:rsidRPr="00473C5C">
              <w:t>I</w:t>
            </w:r>
            <w:r w:rsidR="00C27ABD" w:rsidRPr="00473C5C">
              <w:t>esniedzēja atbilstība:</w:t>
            </w:r>
          </w:p>
        </w:tc>
      </w:tr>
      <w:tr w:rsidR="00253FDA" w:rsidRPr="00473C5C" w14:paraId="366F5F9B" w14:textId="77777777" w:rsidTr="6ADE2A97">
        <w:trPr>
          <w:trHeight w:val="300"/>
        </w:trPr>
        <w:tc>
          <w:tcPr>
            <w:tcW w:w="734" w:type="dxa"/>
          </w:tcPr>
          <w:p w14:paraId="27246AA6" w14:textId="1447F84B" w:rsidR="00253FDA" w:rsidRPr="00473C5C" w:rsidRDefault="00A7676E">
            <w:pPr>
              <w:jc w:val="center"/>
              <w:rPr>
                <w:szCs w:val="22"/>
              </w:rPr>
            </w:pPr>
            <w:r w:rsidRPr="00473C5C">
              <w:t>3</w:t>
            </w:r>
            <w:r w:rsidR="00253FDA" w:rsidRPr="00473C5C">
              <w:t>.1.</w:t>
            </w:r>
          </w:p>
        </w:tc>
        <w:tc>
          <w:tcPr>
            <w:tcW w:w="4690" w:type="dxa"/>
            <w:gridSpan w:val="2"/>
          </w:tcPr>
          <w:p w14:paraId="73EF9DC3" w14:textId="70459236" w:rsidR="00A7676E" w:rsidRPr="00962B79" w:rsidRDefault="00A7676E" w:rsidP="00962B79">
            <w:pPr>
              <w:pStyle w:val="paragraph"/>
              <w:spacing w:before="0" w:beforeAutospacing="0" w:after="120" w:afterAutospacing="0"/>
              <w:ind w:left="204"/>
              <w:jc w:val="both"/>
              <w:textAlignment w:val="baseline"/>
              <w:rPr>
                <w:sz w:val="18"/>
                <w:szCs w:val="18"/>
              </w:rPr>
            </w:pPr>
            <w:r w:rsidRPr="00473C5C">
              <w:rPr>
                <w:rStyle w:val="normaltextrun"/>
              </w:rPr>
              <w:t>Iesniedzējs atbilst vienam no šādiem nosacījumiem:</w:t>
            </w:r>
            <w:r w:rsidRPr="00473C5C">
              <w:rPr>
                <w:rStyle w:val="eop"/>
              </w:rPr>
              <w:t> </w:t>
            </w:r>
            <w:r w:rsidRPr="00473C5C">
              <w:rPr>
                <w:rStyle w:val="eop"/>
                <w:color w:val="000000"/>
              </w:rPr>
              <w:t> </w:t>
            </w:r>
          </w:p>
          <w:p w14:paraId="1E211BC3" w14:textId="6E3D729F" w:rsidR="00A7676E" w:rsidRDefault="1FA40C6C" w:rsidP="3BC03BAB">
            <w:pPr>
              <w:pStyle w:val="paragraph"/>
              <w:spacing w:before="0" w:beforeAutospacing="0" w:after="0" w:afterAutospacing="0"/>
              <w:ind w:left="205"/>
              <w:jc w:val="both"/>
              <w:rPr>
                <w:color w:val="000000" w:themeColor="text1"/>
                <w:sz w:val="18"/>
                <w:szCs w:val="18"/>
              </w:rPr>
            </w:pPr>
            <w:r w:rsidRPr="681AFE3C">
              <w:rPr>
                <w:rStyle w:val="normaltextrun"/>
                <w:color w:val="000000" w:themeColor="text1"/>
              </w:rPr>
              <w:t xml:space="preserve">1) </w:t>
            </w:r>
            <w:r w:rsidR="54B7BADB">
              <w:t xml:space="preserve">iesniedzējs ir reģistrēts Latvijas Republikas Uzņēmumu reģistrā </w:t>
            </w:r>
            <w:r w:rsidR="0FC26F5F" w:rsidRPr="681AFE3C">
              <w:rPr>
                <w:rStyle w:val="eop"/>
                <w:color w:val="000000" w:themeColor="text1"/>
              </w:rPr>
              <w:t xml:space="preserve"> vai Komercreģistrā;</w:t>
            </w:r>
          </w:p>
          <w:p w14:paraId="4E25DA55" w14:textId="77777777" w:rsidR="00A7676E" w:rsidRPr="00473C5C" w:rsidRDefault="00A7676E" w:rsidP="00835C17">
            <w:pPr>
              <w:pStyle w:val="paragraph"/>
              <w:spacing w:before="0" w:beforeAutospacing="0" w:after="0" w:afterAutospacing="0"/>
              <w:ind w:left="205"/>
              <w:jc w:val="both"/>
              <w:textAlignment w:val="baseline"/>
              <w:rPr>
                <w:color w:val="000000"/>
                <w:sz w:val="18"/>
                <w:szCs w:val="18"/>
              </w:rPr>
            </w:pPr>
            <w:r w:rsidRPr="00473C5C">
              <w:rPr>
                <w:rStyle w:val="normaltextrun"/>
                <w:color w:val="000000"/>
              </w:rPr>
              <w:t>2) Ja iesniedzējs ir pētniecības un zināšanu izplatīšanas organizācija – ir reģistrēta Izglītības un zinātnes ministrijas Zinātnisko institūciju reģistrā;</w:t>
            </w:r>
            <w:r w:rsidRPr="00473C5C">
              <w:rPr>
                <w:rStyle w:val="eop"/>
                <w:color w:val="000000"/>
              </w:rPr>
              <w:t> </w:t>
            </w:r>
          </w:p>
          <w:p w14:paraId="2DD65727" w14:textId="2DC6D9D7" w:rsidR="009D7234" w:rsidRPr="00FA6374" w:rsidRDefault="1FA40C6C" w:rsidP="681AFE3C">
            <w:pPr>
              <w:pStyle w:val="paragraph"/>
              <w:spacing w:before="0" w:beforeAutospacing="0" w:after="0" w:afterAutospacing="0"/>
              <w:ind w:left="205"/>
              <w:jc w:val="both"/>
              <w:textAlignment w:val="baseline"/>
              <w:rPr>
                <w:rStyle w:val="normaltextrun"/>
              </w:rPr>
            </w:pPr>
            <w:r w:rsidRPr="681AFE3C">
              <w:rPr>
                <w:rStyle w:val="normaltextrun"/>
                <w:color w:val="000000" w:themeColor="text1"/>
              </w:rPr>
              <w:t xml:space="preserve">3) Ja iesniedzējs ir  biedrība vai nodibinājums </w:t>
            </w:r>
            <w:r w:rsidR="48DC759E" w:rsidRPr="681AFE3C">
              <w:rPr>
                <w:color w:val="000000" w:themeColor="text1"/>
              </w:rPr>
              <w:t>–</w:t>
            </w:r>
            <w:r w:rsidRPr="681AFE3C">
              <w:rPr>
                <w:rStyle w:val="normaltextrun"/>
                <w:color w:val="000000" w:themeColor="text1"/>
              </w:rPr>
              <w:t xml:space="preserve"> ir reģistrēts Latvijas Republikas Uzņēmumu reģistra biedrību un nodibinājumu reģistrā</w:t>
            </w:r>
            <w:r w:rsidR="258DB6F5" w:rsidRPr="681AFE3C">
              <w:rPr>
                <w:rStyle w:val="normaltextrun"/>
                <w:color w:val="000000" w:themeColor="text1"/>
              </w:rPr>
              <w:t xml:space="preserve"> </w:t>
            </w:r>
            <w:r w:rsidR="258DB6F5">
              <w:t xml:space="preserve">un </w:t>
            </w:r>
            <w:r w:rsidR="73224563" w:rsidRPr="681AFE3C">
              <w:rPr>
                <w:color w:val="0078D4"/>
              </w:rPr>
              <w:t xml:space="preserve"> </w:t>
            </w:r>
            <w:r w:rsidR="55506614" w:rsidRPr="00FA6374">
              <w:t xml:space="preserve">tā </w:t>
            </w:r>
            <w:r w:rsidR="73224563" w:rsidRPr="00FA6374">
              <w:t>veic saimniecisko darbību</w:t>
            </w:r>
            <w:r w:rsidR="258DB6F5" w:rsidRPr="00FA6374">
              <w:t>;</w:t>
            </w:r>
          </w:p>
          <w:p w14:paraId="3B1C304E" w14:textId="4F84F217" w:rsidR="00253FDA" w:rsidRPr="00473C5C" w:rsidRDefault="009D7234" w:rsidP="6ADE2A97">
            <w:pPr>
              <w:pStyle w:val="paragraph"/>
              <w:spacing w:before="0" w:beforeAutospacing="0" w:after="0" w:afterAutospacing="0"/>
              <w:ind w:left="205"/>
              <w:jc w:val="both"/>
              <w:textAlignment w:val="baseline"/>
              <w:rPr>
                <w:color w:val="000000"/>
                <w:sz w:val="18"/>
                <w:szCs w:val="18"/>
              </w:rPr>
            </w:pPr>
            <w:r w:rsidRPr="6ADE2A97">
              <w:rPr>
                <w:rStyle w:val="normaltextrun"/>
                <w:color w:val="000000" w:themeColor="text1"/>
              </w:rPr>
              <w:t xml:space="preserve">4) </w:t>
            </w:r>
            <w:r>
              <w:t xml:space="preserve">tas ir reģistrēts publisko personu un iestāžu sarakstā (kā to paredz </w:t>
            </w:r>
            <w:r w:rsidR="65274544">
              <w:t xml:space="preserve">Ministru kabineta 2023. gada 10. janvāra noteikumu Nr. 10  „Latvijas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65274544">
              <w:t>digitalizācijai</w:t>
            </w:r>
            <w:proofErr w:type="spellEnd"/>
            <w:r w:rsidR="65274544">
              <w:t xml:space="preserve"> komercdarbībā” īstenošanas noteikumi” </w:t>
            </w:r>
            <w:r w:rsidR="65274544">
              <w:lastRenderedPageBreak/>
              <w:t xml:space="preserve">(turpmāk – </w:t>
            </w:r>
            <w:r>
              <w:t>MK noteikum</w:t>
            </w:r>
            <w:r w:rsidR="008F5CE5">
              <w:t>i</w:t>
            </w:r>
            <w:r>
              <w:t xml:space="preserve"> Nr. 10</w:t>
            </w:r>
            <w:r w:rsidR="5BBC09EA">
              <w:t>)</w:t>
            </w:r>
            <w:r>
              <w:t xml:space="preserve"> 34.1.3. apakšpunkts</w:t>
            </w:r>
            <w:r w:rsidR="54CE50E5">
              <w:t>)</w:t>
            </w:r>
            <w:r w:rsidR="00A7676E" w:rsidRPr="6ADE2A97">
              <w:rPr>
                <w:rStyle w:val="normaltextrun"/>
                <w:color w:val="000000" w:themeColor="text1"/>
              </w:rPr>
              <w:t>.</w:t>
            </w:r>
          </w:p>
        </w:tc>
        <w:tc>
          <w:tcPr>
            <w:tcW w:w="510" w:type="dxa"/>
            <w:vAlign w:val="center"/>
          </w:tcPr>
          <w:p w14:paraId="4375FD8C" w14:textId="683BC16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208CBC34"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521CD049" w14:textId="77777777" w:rsidR="00253FDA" w:rsidRPr="00473C5C" w:rsidRDefault="00253FDA">
            <w:pPr>
              <w:rPr>
                <w:szCs w:val="22"/>
              </w:rPr>
            </w:pPr>
          </w:p>
        </w:tc>
      </w:tr>
      <w:tr w:rsidR="00253FDA" w:rsidRPr="00473C5C" w14:paraId="5F96260A" w14:textId="77777777" w:rsidTr="6ADE2A97">
        <w:trPr>
          <w:trHeight w:val="300"/>
        </w:trPr>
        <w:tc>
          <w:tcPr>
            <w:tcW w:w="734" w:type="dxa"/>
          </w:tcPr>
          <w:p w14:paraId="69B3840A" w14:textId="5DE90B25" w:rsidR="00253FDA" w:rsidRPr="00473C5C" w:rsidRDefault="00A7676E">
            <w:pPr>
              <w:jc w:val="center"/>
              <w:rPr>
                <w:szCs w:val="22"/>
              </w:rPr>
            </w:pPr>
            <w:r w:rsidRPr="00473C5C">
              <w:t>3</w:t>
            </w:r>
            <w:r w:rsidR="00253FDA" w:rsidRPr="00473C5C">
              <w:t>.2.</w:t>
            </w:r>
          </w:p>
        </w:tc>
        <w:tc>
          <w:tcPr>
            <w:tcW w:w="4690" w:type="dxa"/>
            <w:gridSpan w:val="2"/>
          </w:tcPr>
          <w:p w14:paraId="26DD5F75" w14:textId="38495D4A" w:rsidR="00253FDA" w:rsidRPr="00473C5C" w:rsidRDefault="0EF9E8C5">
            <w:pPr>
              <w:pStyle w:val="NoSpacing"/>
              <w:ind w:left="205"/>
              <w:jc w:val="both"/>
              <w:rPr>
                <w:rFonts w:ascii="Times New Roman" w:eastAsia="Calibri" w:hAnsi="Times New Roman"/>
              </w:rPr>
            </w:pPr>
            <w:r w:rsidRPr="7D6A09C7">
              <w:rPr>
                <w:rFonts w:ascii="Times New Roman" w:eastAsia="Times New Roman" w:hAnsi="Times New Roman"/>
                <w:color w:val="000000" w:themeColor="text1"/>
                <w:sz w:val="24"/>
              </w:rPr>
              <w:t>Iesniedzējam nav noteiktas starptautiskās vai nacionālās sankcijas vai būtiskas finanšu un kapitāla tirgus intereses ietekmējošas Eiropas Savienības vai Ziemeļatlantijas līguma organizācijas dalībvalsts noteiktās sankcijas.</w:t>
            </w:r>
          </w:p>
        </w:tc>
        <w:tc>
          <w:tcPr>
            <w:tcW w:w="510" w:type="dxa"/>
            <w:vAlign w:val="center"/>
          </w:tcPr>
          <w:p w14:paraId="15A3CD98"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4812FBA3"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1B4C77A1" w14:textId="77777777" w:rsidR="00253FDA" w:rsidRPr="00473C5C" w:rsidRDefault="00253FDA">
            <w:pPr>
              <w:rPr>
                <w:szCs w:val="22"/>
              </w:rPr>
            </w:pPr>
          </w:p>
        </w:tc>
      </w:tr>
      <w:tr w:rsidR="00253FDA" w:rsidRPr="00473C5C" w14:paraId="1CED5DF1" w14:textId="77777777" w:rsidTr="6ADE2A97">
        <w:trPr>
          <w:trHeight w:val="300"/>
        </w:trPr>
        <w:tc>
          <w:tcPr>
            <w:tcW w:w="734" w:type="dxa"/>
          </w:tcPr>
          <w:p w14:paraId="1E3E4393" w14:textId="2B4FBF26" w:rsidR="00253FDA" w:rsidRPr="00473C5C" w:rsidRDefault="00A7676E">
            <w:pPr>
              <w:jc w:val="center"/>
              <w:rPr>
                <w:szCs w:val="22"/>
              </w:rPr>
            </w:pPr>
            <w:r w:rsidRPr="00473C5C">
              <w:t>3</w:t>
            </w:r>
            <w:r w:rsidR="00253FDA" w:rsidRPr="00473C5C">
              <w:t>.3.</w:t>
            </w:r>
          </w:p>
        </w:tc>
        <w:tc>
          <w:tcPr>
            <w:tcW w:w="4690" w:type="dxa"/>
            <w:gridSpan w:val="2"/>
          </w:tcPr>
          <w:p w14:paraId="55B30E21" w14:textId="085B952D" w:rsidR="00253FDA" w:rsidRPr="00473C5C" w:rsidRDefault="42D6117A" w:rsidP="583B9AEB">
            <w:pPr>
              <w:pStyle w:val="NoSpacing"/>
              <w:ind w:left="205"/>
              <w:jc w:val="both"/>
              <w:rPr>
                <w:rFonts w:ascii="Times New Roman" w:eastAsia="Calibri" w:hAnsi="Times New Roman"/>
              </w:rPr>
            </w:pPr>
            <w:bookmarkStart w:id="2" w:name="_Hlk148023143"/>
            <w:r w:rsidRPr="681AFE3C">
              <w:rPr>
                <w:rFonts w:ascii="Times New Roman" w:hAnsi="Times New Roman"/>
                <w:sz w:val="24"/>
                <w:lang w:eastAsia="lv-LV"/>
              </w:rPr>
              <w:t>Biedrības vai nodibinājuma darbības ilgums</w:t>
            </w:r>
            <w:bookmarkEnd w:id="2"/>
            <w:r w:rsidRPr="681AFE3C">
              <w:rPr>
                <w:rFonts w:ascii="Times New Roman" w:hAnsi="Times New Roman"/>
                <w:sz w:val="24"/>
                <w:lang w:eastAsia="lv-LV"/>
              </w:rPr>
              <w:t>.</w:t>
            </w:r>
          </w:p>
        </w:tc>
        <w:tc>
          <w:tcPr>
            <w:tcW w:w="510" w:type="dxa"/>
            <w:vAlign w:val="center"/>
          </w:tcPr>
          <w:p w14:paraId="5131FCE0"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05BF0501"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0C2FB2DC" w14:textId="77777777" w:rsidR="00253FDA" w:rsidRPr="00473C5C" w:rsidRDefault="00253FDA">
            <w:pPr>
              <w:rPr>
                <w:szCs w:val="22"/>
              </w:rPr>
            </w:pPr>
          </w:p>
        </w:tc>
      </w:tr>
      <w:tr w:rsidR="00253FDA" w:rsidRPr="00473C5C" w14:paraId="49A1B0AF" w14:textId="77777777" w:rsidTr="6ADE2A97">
        <w:trPr>
          <w:trHeight w:val="300"/>
        </w:trPr>
        <w:tc>
          <w:tcPr>
            <w:tcW w:w="734" w:type="dxa"/>
          </w:tcPr>
          <w:p w14:paraId="5939ACFB" w14:textId="0F24DB2B" w:rsidR="00253FDA" w:rsidRPr="00473C5C" w:rsidRDefault="00A7676E">
            <w:pPr>
              <w:jc w:val="center"/>
              <w:rPr>
                <w:szCs w:val="22"/>
              </w:rPr>
            </w:pPr>
            <w:r w:rsidRPr="00473C5C">
              <w:t>3</w:t>
            </w:r>
            <w:r w:rsidR="00253FDA" w:rsidRPr="00473C5C">
              <w:t>.4.</w:t>
            </w:r>
          </w:p>
        </w:tc>
        <w:tc>
          <w:tcPr>
            <w:tcW w:w="4690" w:type="dxa"/>
            <w:gridSpan w:val="2"/>
          </w:tcPr>
          <w:p w14:paraId="14AE0F80" w14:textId="13E8F316" w:rsidR="00253FDA" w:rsidRPr="001118F1" w:rsidRDefault="001118F1" w:rsidP="00DF63EF">
            <w:pPr>
              <w:pStyle w:val="NoSpacing"/>
              <w:ind w:right="162"/>
              <w:jc w:val="both"/>
              <w:rPr>
                <w:rFonts w:ascii="Times New Roman" w:eastAsia="Times New Roman" w:hAnsi="Times New Roman"/>
                <w:sz w:val="24"/>
              </w:rPr>
            </w:pPr>
            <w:r w:rsidRPr="708EEAEA">
              <w:rPr>
                <w:rFonts w:ascii="Times New Roman" w:eastAsia="Times New Roman" w:hAnsi="Times New Roman"/>
                <w:color w:val="000000" w:themeColor="text1"/>
                <w:sz w:val="24"/>
              </w:rPr>
              <w:t xml:space="preserve">Uz </w:t>
            </w:r>
            <w:r w:rsidRPr="708EEAEA">
              <w:rPr>
                <w:rFonts w:ascii="Times New Roman" w:eastAsia="Times New Roman" w:hAnsi="Times New Roman"/>
                <w:color w:val="auto"/>
                <w:sz w:val="24"/>
              </w:rPr>
              <w:t xml:space="preserve">iesniedzēju nav attiecināmi </w:t>
            </w:r>
            <w:r>
              <w:rPr>
                <w:rFonts w:ascii="Times New Roman" w:eastAsia="Times New Roman" w:hAnsi="Times New Roman"/>
                <w:color w:val="auto"/>
                <w:sz w:val="24"/>
              </w:rPr>
              <w:t xml:space="preserve">MK noteikumu Nr.10 34.4.apakšpunktā </w:t>
            </w:r>
            <w:r w:rsidRPr="708EEAEA">
              <w:rPr>
                <w:rFonts w:ascii="Times New Roman" w:eastAsia="Times New Roman" w:hAnsi="Times New Roman"/>
                <w:color w:val="000000" w:themeColor="text1"/>
                <w:sz w:val="24"/>
              </w:rPr>
              <w:t>noteiktie izslēgšanas kritēriji</w:t>
            </w:r>
            <w:r>
              <w:rPr>
                <w:rFonts w:ascii="Times New Roman" w:eastAsia="Times New Roman" w:hAnsi="Times New Roman"/>
                <w:color w:val="000000" w:themeColor="text1"/>
                <w:sz w:val="24"/>
              </w:rPr>
              <w:t xml:space="preserve"> (izņemot MK noteikumu Nr.10 </w:t>
            </w:r>
            <w:r w:rsidRPr="00E1674A">
              <w:rPr>
                <w:rFonts w:ascii="Times New Roman" w:eastAsia="Times New Roman" w:hAnsi="Times New Roman"/>
                <w:color w:val="000000" w:themeColor="text1"/>
                <w:sz w:val="24"/>
              </w:rPr>
              <w:t>34.1.3. apakšpunktā minēto gala labuma guvēju</w:t>
            </w:r>
            <w:r>
              <w:rPr>
                <w:rFonts w:ascii="Times New Roman" w:eastAsia="Times New Roman" w:hAnsi="Times New Roman"/>
                <w:color w:val="000000" w:themeColor="text1"/>
                <w:sz w:val="24"/>
              </w:rPr>
              <w:t>)</w:t>
            </w:r>
            <w:r w:rsidR="00DF63EF">
              <w:rPr>
                <w:rFonts w:ascii="Times New Roman" w:eastAsia="Times New Roman" w:hAnsi="Times New Roman"/>
                <w:color w:val="000000" w:themeColor="text1"/>
                <w:sz w:val="24"/>
              </w:rPr>
              <w:t xml:space="preserve"> </w:t>
            </w:r>
            <w:r w:rsidR="00DF63EF" w:rsidRPr="5E0EE8C3">
              <w:rPr>
                <w:rFonts w:ascii="Times New Roman" w:eastAsia="Times New Roman" w:hAnsi="Times New Roman"/>
                <w:color w:val="000000" w:themeColor="text1"/>
                <w:sz w:val="24"/>
              </w:rPr>
              <w:t>vai ir pagājis MK noteikumu Nr.10 34</w:t>
            </w:r>
            <w:r w:rsidR="00DF63EF" w:rsidRPr="00054223">
              <w:rPr>
                <w:rFonts w:ascii="Times New Roman" w:eastAsia="Times New Roman" w:hAnsi="Times New Roman"/>
                <w:color w:val="000000" w:themeColor="text1"/>
                <w:sz w:val="24"/>
                <w:vertAlign w:val="superscript"/>
              </w:rPr>
              <w:t>.</w:t>
            </w:r>
            <w:r w:rsidR="00DF63EF" w:rsidRPr="5E0EE8C3">
              <w:rPr>
                <w:rFonts w:ascii="Times New Roman" w:eastAsia="Times New Roman" w:hAnsi="Times New Roman"/>
                <w:color w:val="000000" w:themeColor="text1"/>
                <w:sz w:val="24"/>
                <w:vertAlign w:val="superscript"/>
              </w:rPr>
              <w:t>2</w:t>
            </w:r>
            <w:r w:rsidR="00DF63EF" w:rsidRPr="5E0EE8C3">
              <w:rPr>
                <w:rFonts w:ascii="Times New Roman" w:eastAsia="Times New Roman" w:hAnsi="Times New Roman"/>
                <w:color w:val="000000" w:themeColor="text1"/>
                <w:sz w:val="24"/>
              </w:rPr>
              <w:t xml:space="preserve"> punktā minētais termiņš</w:t>
            </w:r>
            <w:r w:rsidR="00DF63EF" w:rsidRPr="00054223">
              <w:rPr>
                <w:rFonts w:ascii="Times New Roman" w:eastAsia="Times New Roman" w:hAnsi="Times New Roman"/>
                <w:color w:val="000000" w:themeColor="text1"/>
                <w:sz w:val="24"/>
                <w:vertAlign w:val="superscript"/>
              </w:rPr>
              <w:t>.</w:t>
            </w:r>
            <w:r w:rsidR="09178483" w:rsidRPr="11230D97">
              <w:rPr>
                <w:rFonts w:ascii="Times New Roman" w:eastAsia="Times New Roman" w:hAnsi="Times New Roman"/>
                <w:color w:val="000000" w:themeColor="text1"/>
                <w:sz w:val="24"/>
              </w:rPr>
              <w:t>.</w:t>
            </w:r>
          </w:p>
        </w:tc>
        <w:tc>
          <w:tcPr>
            <w:tcW w:w="510" w:type="dxa"/>
            <w:vAlign w:val="center"/>
          </w:tcPr>
          <w:p w14:paraId="74954DB4"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1ED2F90A"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1EA8B7D9" w14:textId="77777777" w:rsidR="00253FDA" w:rsidRPr="00473C5C" w:rsidRDefault="00253FDA">
            <w:pPr>
              <w:rPr>
                <w:szCs w:val="22"/>
              </w:rPr>
            </w:pPr>
          </w:p>
        </w:tc>
      </w:tr>
      <w:tr w:rsidR="00D927E6" w:rsidRPr="00473C5C" w14:paraId="1D367179" w14:textId="77777777" w:rsidTr="6ADE2A97">
        <w:trPr>
          <w:trHeight w:val="300"/>
        </w:trPr>
        <w:tc>
          <w:tcPr>
            <w:tcW w:w="734" w:type="dxa"/>
          </w:tcPr>
          <w:p w14:paraId="55E49F94" w14:textId="77777777" w:rsidR="00D927E6" w:rsidRPr="00473C5C" w:rsidRDefault="00D927E6">
            <w:pPr>
              <w:jc w:val="center"/>
              <w:rPr>
                <w:szCs w:val="22"/>
              </w:rPr>
            </w:pPr>
            <w:r w:rsidRPr="00473C5C">
              <w:rPr>
                <w:caps/>
              </w:rPr>
              <w:t>4.</w:t>
            </w:r>
          </w:p>
        </w:tc>
        <w:tc>
          <w:tcPr>
            <w:tcW w:w="9040" w:type="dxa"/>
            <w:gridSpan w:val="6"/>
          </w:tcPr>
          <w:p w14:paraId="7D96CCA9" w14:textId="4DE15AFF" w:rsidR="00D927E6" w:rsidRPr="00473C5C" w:rsidRDefault="00D927E6">
            <w:r>
              <w:t>Ja atbalsts tiek pieprasīts saskaņā ar</w:t>
            </w:r>
            <w:r w:rsidR="6FA05884">
              <w:t xml:space="preserve"> Eiropas Komisijas 2014. gada 17. jūnija Regul</w:t>
            </w:r>
            <w:r w:rsidR="01D31A3D">
              <w:t>u</w:t>
            </w:r>
            <w:r w:rsidR="6FA05884">
              <w:t xml:space="preserve"> (ES) Nr. 651/2014, ar ko noteiktas atbalsta kategorijas atzīst par saderīgām ar iekšējo tirgu, piemērojot Līguma 107. un 108. Pantu (turpmāk -</w:t>
            </w:r>
            <w:r>
              <w:t xml:space="preserve"> </w:t>
            </w:r>
            <w:r w:rsidR="00803012">
              <w:t xml:space="preserve">Komisijas </w:t>
            </w:r>
            <w:r w:rsidR="42DA6441">
              <w:t>r</w:t>
            </w:r>
            <w:r>
              <w:t>egul</w:t>
            </w:r>
            <w:r w:rsidR="3DC23841">
              <w:t>a</w:t>
            </w:r>
            <w:r>
              <w:t xml:space="preserve"> Nr.651/2014</w:t>
            </w:r>
            <w:r w:rsidR="2F69AF13">
              <w:t>)</w:t>
            </w:r>
            <w:r>
              <w:t>:</w:t>
            </w:r>
          </w:p>
        </w:tc>
      </w:tr>
      <w:tr w:rsidR="00253FDA" w:rsidRPr="00473C5C" w14:paraId="1A9A6BF1" w14:textId="77777777" w:rsidTr="6ADE2A97">
        <w:trPr>
          <w:trHeight w:val="300"/>
        </w:trPr>
        <w:tc>
          <w:tcPr>
            <w:tcW w:w="734" w:type="dxa"/>
          </w:tcPr>
          <w:p w14:paraId="4CABEF05" w14:textId="77777777" w:rsidR="00253FDA" w:rsidRPr="00473C5C" w:rsidRDefault="00253FDA">
            <w:pPr>
              <w:jc w:val="center"/>
              <w:rPr>
                <w:szCs w:val="22"/>
              </w:rPr>
            </w:pPr>
            <w:r w:rsidRPr="00473C5C">
              <w:t>4.1.</w:t>
            </w:r>
          </w:p>
        </w:tc>
        <w:tc>
          <w:tcPr>
            <w:tcW w:w="4690" w:type="dxa"/>
            <w:gridSpan w:val="2"/>
          </w:tcPr>
          <w:p w14:paraId="7AFD7844" w14:textId="3D5AC0F1" w:rsidR="00253FDA" w:rsidRPr="00473C5C" w:rsidRDefault="64997FD7" w:rsidP="583B9AEB">
            <w:pPr>
              <w:pStyle w:val="NoSpacing"/>
              <w:ind w:left="205"/>
              <w:jc w:val="both"/>
              <w:rPr>
                <w:rFonts w:ascii="Times New Roman" w:eastAsia="Calibri" w:hAnsi="Times New Roman"/>
              </w:rPr>
            </w:pPr>
            <w:r w:rsidRPr="4216D9D5">
              <w:rPr>
                <w:rFonts w:ascii="Times New Roman" w:eastAsia="Times New Roman" w:hAnsi="Times New Roman"/>
                <w:color w:val="000000" w:themeColor="text1"/>
                <w:sz w:val="24"/>
              </w:rPr>
              <w:t>Iesniedzējs neveic neatbalstāmās darbības un nedarbojas neatbalstāmajās nozarēs, kas minētas MK noteikumu Nr. 10 60.</w:t>
            </w:r>
            <w:r w:rsidR="0AEA1158" w:rsidRPr="4216D9D5">
              <w:rPr>
                <w:rFonts w:ascii="Times New Roman" w:eastAsia="Times New Roman" w:hAnsi="Times New Roman"/>
                <w:color w:val="000000" w:themeColor="text1"/>
                <w:sz w:val="24"/>
              </w:rPr>
              <w:t xml:space="preserve"> un</w:t>
            </w:r>
            <w:r w:rsidRPr="4216D9D5">
              <w:rPr>
                <w:rFonts w:ascii="Times New Roman" w:eastAsia="Times New Roman" w:hAnsi="Times New Roman"/>
                <w:color w:val="000000" w:themeColor="text1"/>
                <w:sz w:val="24"/>
              </w:rPr>
              <w:t xml:space="preserve"> </w:t>
            </w:r>
            <w:r w:rsidR="0AEA1158" w:rsidRPr="4216D9D5">
              <w:rPr>
                <w:rFonts w:ascii="Times New Roman" w:eastAsia="Times New Roman" w:hAnsi="Times New Roman"/>
                <w:color w:val="000000" w:themeColor="text1"/>
                <w:sz w:val="24"/>
              </w:rPr>
              <w:t>60.</w:t>
            </w:r>
            <w:r w:rsidR="0AEA1158" w:rsidRPr="4216D9D5">
              <w:rPr>
                <w:rFonts w:ascii="Times New Roman" w:eastAsia="Times New Roman" w:hAnsi="Times New Roman"/>
                <w:color w:val="000000" w:themeColor="text1"/>
                <w:sz w:val="24"/>
                <w:vertAlign w:val="superscript"/>
              </w:rPr>
              <w:t>1</w:t>
            </w:r>
            <w:r w:rsidR="0AEA1158" w:rsidRPr="4216D9D5">
              <w:rPr>
                <w:rFonts w:ascii="Times New Roman" w:eastAsia="Times New Roman" w:hAnsi="Times New Roman"/>
                <w:color w:val="000000" w:themeColor="text1"/>
                <w:sz w:val="24"/>
              </w:rPr>
              <w:t xml:space="preserve"> </w:t>
            </w:r>
            <w:r w:rsidRPr="4216D9D5">
              <w:rPr>
                <w:rFonts w:ascii="Times New Roman" w:eastAsia="Times New Roman" w:hAnsi="Times New Roman"/>
                <w:color w:val="000000" w:themeColor="text1"/>
                <w:sz w:val="24"/>
              </w:rPr>
              <w:t xml:space="preserve">punktā, vai, ja komersants darbojas gan neatbalstāmajās, gan atbalstāmajās nozarēs (MK noteikumu Nr. 10 61.punkts), tad tas ir apliecinājis, ka tiks skaidri nodalītas atbalstāmās darbības un finanšu plūsmas, nodrošinot, ka darbības neatbalstāmajās nozarēs un neatbalstāmās darbības negūs labumu no piešķirtā atbalsta saskaņā ar Komisijas </w:t>
            </w:r>
            <w:r w:rsidR="05446F61" w:rsidRPr="4216D9D5">
              <w:rPr>
                <w:rFonts w:ascii="Times New Roman" w:eastAsia="Times New Roman" w:hAnsi="Times New Roman"/>
                <w:color w:val="000000" w:themeColor="text1"/>
                <w:sz w:val="24"/>
              </w:rPr>
              <w:t>r</w:t>
            </w:r>
            <w:r w:rsidRPr="4216D9D5">
              <w:rPr>
                <w:rFonts w:ascii="Times New Roman" w:eastAsia="Times New Roman" w:hAnsi="Times New Roman"/>
                <w:color w:val="000000" w:themeColor="text1"/>
                <w:sz w:val="24"/>
              </w:rPr>
              <w:t>egulas Nr.  651/2014 1. panta 3. punktu.</w:t>
            </w:r>
          </w:p>
        </w:tc>
        <w:tc>
          <w:tcPr>
            <w:tcW w:w="510" w:type="dxa"/>
            <w:vAlign w:val="center"/>
          </w:tcPr>
          <w:p w14:paraId="68FBC6A8"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1E0101E9"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27B30A2F" w14:textId="77777777" w:rsidR="00253FDA" w:rsidRPr="00473C5C" w:rsidRDefault="00253FDA">
            <w:pPr>
              <w:rPr>
                <w:szCs w:val="22"/>
              </w:rPr>
            </w:pPr>
          </w:p>
        </w:tc>
      </w:tr>
      <w:tr w:rsidR="00253FDA" w:rsidRPr="00473C5C" w14:paraId="4CEC1DA4" w14:textId="77777777" w:rsidTr="6ADE2A97">
        <w:trPr>
          <w:trHeight w:val="300"/>
        </w:trPr>
        <w:tc>
          <w:tcPr>
            <w:tcW w:w="734" w:type="dxa"/>
          </w:tcPr>
          <w:p w14:paraId="312BBF3D" w14:textId="77777777" w:rsidR="00253FDA" w:rsidRPr="00473C5C" w:rsidRDefault="00253FDA">
            <w:pPr>
              <w:jc w:val="center"/>
              <w:rPr>
                <w:szCs w:val="22"/>
              </w:rPr>
            </w:pPr>
            <w:r w:rsidRPr="00473C5C">
              <w:t>4.2.</w:t>
            </w:r>
          </w:p>
        </w:tc>
        <w:tc>
          <w:tcPr>
            <w:tcW w:w="4690" w:type="dxa"/>
            <w:gridSpan w:val="2"/>
          </w:tcPr>
          <w:p w14:paraId="765453F5" w14:textId="71D976D4" w:rsidR="00253FDA" w:rsidRPr="00473C5C" w:rsidRDefault="7527AEC9" w:rsidP="583B9AEB">
            <w:pPr>
              <w:pStyle w:val="NoSpacing"/>
              <w:ind w:left="205"/>
              <w:jc w:val="both"/>
              <w:rPr>
                <w:rFonts w:ascii="Times New Roman" w:eastAsia="Calibri" w:hAnsi="Times New Roman"/>
              </w:rPr>
            </w:pPr>
            <w:r w:rsidRPr="11230D97">
              <w:rPr>
                <w:rFonts w:ascii="Times New Roman" w:eastAsia="Times New Roman" w:hAnsi="Times New Roman"/>
                <w:color w:val="000000" w:themeColor="text1"/>
                <w:sz w:val="24"/>
              </w:rPr>
              <w:t xml:space="preserve">Iesniedzējs uz lēmuma par komercdarbības atbalsta piešķiršanas brīdi nav grūtībās nonācis uzņēmums saskaņā ar </w:t>
            </w:r>
            <w:r w:rsidR="0C748554" w:rsidRPr="11230D97">
              <w:rPr>
                <w:rFonts w:ascii="Times New Roman" w:eastAsia="Times New Roman" w:hAnsi="Times New Roman"/>
                <w:color w:val="000000" w:themeColor="text1"/>
                <w:sz w:val="24"/>
              </w:rPr>
              <w:t xml:space="preserve">Komisijas </w:t>
            </w:r>
            <w:r w:rsidR="041E0C39" w:rsidRPr="11230D97">
              <w:rPr>
                <w:rFonts w:ascii="Times New Roman" w:eastAsia="Times New Roman" w:hAnsi="Times New Roman"/>
                <w:color w:val="000000" w:themeColor="text1"/>
                <w:sz w:val="24"/>
              </w:rPr>
              <w:t>r</w:t>
            </w:r>
            <w:r w:rsidRPr="11230D97">
              <w:rPr>
                <w:rFonts w:ascii="Times New Roman" w:eastAsia="Times New Roman" w:hAnsi="Times New Roman"/>
                <w:color w:val="000000" w:themeColor="text1"/>
                <w:sz w:val="24"/>
              </w:rPr>
              <w:t>egulas Nr.651/2014 2.panta 18.punktā minēto definīciju.</w:t>
            </w:r>
          </w:p>
        </w:tc>
        <w:tc>
          <w:tcPr>
            <w:tcW w:w="510" w:type="dxa"/>
            <w:vAlign w:val="center"/>
          </w:tcPr>
          <w:p w14:paraId="1C25E52D"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74D5BCE5"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46BC9D52" w14:textId="77777777" w:rsidR="00253FDA" w:rsidRPr="00473C5C" w:rsidRDefault="00253FDA">
            <w:pPr>
              <w:rPr>
                <w:szCs w:val="22"/>
              </w:rPr>
            </w:pPr>
          </w:p>
        </w:tc>
      </w:tr>
      <w:tr w:rsidR="00D927E6" w:rsidRPr="00473C5C" w14:paraId="76970D93" w14:textId="77777777" w:rsidTr="6ADE2A97">
        <w:trPr>
          <w:trHeight w:val="300"/>
        </w:trPr>
        <w:tc>
          <w:tcPr>
            <w:tcW w:w="734" w:type="dxa"/>
          </w:tcPr>
          <w:p w14:paraId="18EED5AB" w14:textId="12991095" w:rsidR="00D927E6" w:rsidRPr="00473C5C" w:rsidRDefault="00A7676E">
            <w:pPr>
              <w:jc w:val="center"/>
            </w:pPr>
            <w:r w:rsidRPr="00473C5C">
              <w:t>4.3.</w:t>
            </w:r>
          </w:p>
        </w:tc>
        <w:tc>
          <w:tcPr>
            <w:tcW w:w="4690" w:type="dxa"/>
            <w:gridSpan w:val="2"/>
          </w:tcPr>
          <w:p w14:paraId="1D87AD1B" w14:textId="4CCC4B11" w:rsidR="00D927E6" w:rsidRPr="00473C5C" w:rsidRDefault="3EAF1774" w:rsidP="00835C17">
            <w:pPr>
              <w:pStyle w:val="NoSpacing"/>
              <w:ind w:left="205"/>
              <w:jc w:val="both"/>
              <w:rPr>
                <w:rFonts w:ascii="Times New Roman" w:hAnsi="Times New Roman"/>
              </w:rPr>
            </w:pPr>
            <w:r w:rsidRPr="11230D97">
              <w:rPr>
                <w:rFonts w:ascii="Times New Roman" w:eastAsia="Times New Roman" w:hAnsi="Times New Roman"/>
                <w:color w:val="000000" w:themeColor="text1"/>
                <w:sz w:val="24"/>
              </w:rPr>
              <w:t xml:space="preserve">Iesniedzējs par MK noteikumos Nr. 10 minētajām izmaksām, kas atbalstītas ar Komisijas </w:t>
            </w:r>
            <w:r w:rsidR="40431B65" w:rsidRPr="11230D97">
              <w:rPr>
                <w:rFonts w:ascii="Times New Roman" w:eastAsia="Times New Roman" w:hAnsi="Times New Roman"/>
                <w:color w:val="000000" w:themeColor="text1"/>
                <w:sz w:val="24"/>
              </w:rPr>
              <w:t>r</w:t>
            </w:r>
            <w:r w:rsidRPr="11230D97">
              <w:rPr>
                <w:rFonts w:ascii="Times New Roman" w:eastAsia="Times New Roman" w:hAnsi="Times New Roman"/>
                <w:color w:val="000000" w:themeColor="text1"/>
                <w:sz w:val="24"/>
              </w:rPr>
              <w:t>egulas Nr. 651/2014 14. panta 14. punktu, nodrošina līdzfinansējumu vismaz 25</w:t>
            </w:r>
            <w:r w:rsidR="00A31EFE" w:rsidRPr="11230D97">
              <w:rPr>
                <w:rFonts w:ascii="Times New Roman" w:eastAsia="Times New Roman" w:hAnsi="Times New Roman"/>
                <w:color w:val="000000" w:themeColor="text1"/>
                <w:sz w:val="24"/>
              </w:rPr>
              <w:t xml:space="preserve"> procentu</w:t>
            </w:r>
            <w:r w:rsidR="00A31EFE">
              <w:t xml:space="preserve"> </w:t>
            </w:r>
            <w:r w:rsidRPr="11230D97">
              <w:rPr>
                <w:rFonts w:ascii="Times New Roman" w:eastAsia="Times New Roman" w:hAnsi="Times New Roman"/>
                <w:color w:val="000000" w:themeColor="text1"/>
                <w:sz w:val="24"/>
              </w:rPr>
              <w:t>apmērā no attiecināmajām izmaksām, kas nav pretrunā ar MK noteikumu Nr. 10 64. punktu.</w:t>
            </w:r>
          </w:p>
        </w:tc>
        <w:tc>
          <w:tcPr>
            <w:tcW w:w="510" w:type="dxa"/>
            <w:vAlign w:val="center"/>
          </w:tcPr>
          <w:p w14:paraId="7908B02F"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5D5BF0EF"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2B36F663" w14:textId="77777777" w:rsidR="00D927E6" w:rsidRPr="00473C5C" w:rsidRDefault="00D927E6">
            <w:pPr>
              <w:rPr>
                <w:szCs w:val="22"/>
              </w:rPr>
            </w:pPr>
          </w:p>
        </w:tc>
      </w:tr>
      <w:tr w:rsidR="00D927E6" w:rsidRPr="00473C5C" w14:paraId="07ABC43C" w14:textId="77777777" w:rsidTr="6ADE2A97">
        <w:trPr>
          <w:trHeight w:val="300"/>
        </w:trPr>
        <w:tc>
          <w:tcPr>
            <w:tcW w:w="734" w:type="dxa"/>
          </w:tcPr>
          <w:p w14:paraId="28C74FC5" w14:textId="763FDF8F" w:rsidR="00D927E6" w:rsidRPr="00473C5C" w:rsidRDefault="00A7676E">
            <w:pPr>
              <w:jc w:val="center"/>
            </w:pPr>
            <w:r w:rsidRPr="00473C5C">
              <w:t>4.4.</w:t>
            </w:r>
          </w:p>
        </w:tc>
        <w:tc>
          <w:tcPr>
            <w:tcW w:w="4690" w:type="dxa"/>
            <w:gridSpan w:val="2"/>
          </w:tcPr>
          <w:p w14:paraId="014C03E0" w14:textId="6BD62EC3" w:rsidR="00D927E6" w:rsidRPr="00473C5C" w:rsidRDefault="1226176A" w:rsidP="08922AA6">
            <w:pPr>
              <w:pStyle w:val="NoSpacing"/>
              <w:ind w:left="205"/>
              <w:jc w:val="both"/>
              <w:rPr>
                <w:rFonts w:ascii="Times New Roman" w:eastAsia="Times New Roman" w:hAnsi="Times New Roman"/>
                <w:sz w:val="24"/>
              </w:rPr>
            </w:pPr>
            <w:r w:rsidRPr="08922AA6">
              <w:rPr>
                <w:rStyle w:val="normaltextrun"/>
                <w:rFonts w:ascii="Times New Roman" w:eastAsia="Times New Roman" w:hAnsi="Times New Roman"/>
                <w:color w:val="000000" w:themeColor="text1"/>
                <w:sz w:val="24"/>
              </w:rPr>
              <w:t xml:space="preserve">Iesniedzējs, apvienojot Latvijas Investīciju un attīstības aģentūras (turpmāk </w:t>
            </w:r>
            <w:r w:rsidR="570C59AB" w:rsidRPr="08922AA6">
              <w:rPr>
                <w:rFonts w:ascii="Times New Roman" w:eastAsia="Times New Roman" w:hAnsi="Times New Roman"/>
                <w:color w:val="000000" w:themeColor="text1"/>
                <w:sz w:val="24"/>
              </w:rPr>
              <w:t>–</w:t>
            </w:r>
            <w:r w:rsidRPr="08922AA6">
              <w:rPr>
                <w:rStyle w:val="normaltextrun"/>
                <w:rFonts w:ascii="Times New Roman" w:eastAsia="Times New Roman" w:hAnsi="Times New Roman"/>
                <w:color w:val="000000" w:themeColor="text1"/>
                <w:sz w:val="24"/>
              </w:rPr>
              <w:t xml:space="preserve"> Aģentūra) sniegto atbalstu ar citas atbalsta programmas vai </w:t>
            </w:r>
            <w:proofErr w:type="spellStart"/>
            <w:r w:rsidRPr="08922AA6">
              <w:rPr>
                <w:rStyle w:val="normaltextrun"/>
                <w:rFonts w:ascii="Times New Roman" w:eastAsia="Times New Roman" w:hAnsi="Times New Roman"/>
                <w:i/>
                <w:iCs/>
                <w:color w:val="000000" w:themeColor="text1"/>
                <w:sz w:val="24"/>
              </w:rPr>
              <w:t>ad-hoc</w:t>
            </w:r>
            <w:proofErr w:type="spellEnd"/>
            <w:r w:rsidRPr="08922AA6">
              <w:rPr>
                <w:rStyle w:val="normaltextrun"/>
                <w:rFonts w:ascii="Times New Roman" w:eastAsia="Times New Roman" w:hAnsi="Times New Roman"/>
                <w:color w:val="000000" w:themeColor="text1"/>
                <w:sz w:val="24"/>
              </w:rPr>
              <w:t xml:space="preserve"> atbalsta projekta ietvaros piešķirto finansējumu, tai skaitā, par tām pašām attiecināmām izmaksām, un ar </w:t>
            </w:r>
            <w:proofErr w:type="spellStart"/>
            <w:r w:rsidRPr="08922AA6">
              <w:rPr>
                <w:rStyle w:val="normaltextrun"/>
                <w:rFonts w:ascii="Times New Roman" w:eastAsia="Times New Roman" w:hAnsi="Times New Roman"/>
                <w:i/>
                <w:iCs/>
                <w:color w:val="000000" w:themeColor="text1"/>
                <w:sz w:val="24"/>
              </w:rPr>
              <w:t>de</w:t>
            </w:r>
            <w:proofErr w:type="spellEnd"/>
            <w:r w:rsidRPr="08922AA6">
              <w:rPr>
                <w:rStyle w:val="normaltextrun"/>
                <w:rFonts w:ascii="Times New Roman" w:eastAsia="Times New Roman" w:hAnsi="Times New Roman"/>
                <w:i/>
                <w:iCs/>
                <w:color w:val="000000" w:themeColor="text1"/>
                <w:sz w:val="24"/>
              </w:rPr>
              <w:t xml:space="preserve"> </w:t>
            </w:r>
            <w:proofErr w:type="spellStart"/>
            <w:r w:rsidRPr="08922AA6">
              <w:rPr>
                <w:rStyle w:val="normaltextrun"/>
                <w:rFonts w:ascii="Times New Roman" w:eastAsia="Times New Roman" w:hAnsi="Times New Roman"/>
                <w:i/>
                <w:iCs/>
                <w:color w:val="000000" w:themeColor="text1"/>
                <w:sz w:val="24"/>
              </w:rPr>
              <w:t>minimis</w:t>
            </w:r>
            <w:proofErr w:type="spellEnd"/>
            <w:r w:rsidRPr="08922AA6">
              <w:rPr>
                <w:rStyle w:val="normaltextrun"/>
                <w:rFonts w:ascii="Times New Roman" w:eastAsia="Times New Roman" w:hAnsi="Times New Roman"/>
                <w:color w:val="000000" w:themeColor="text1"/>
                <w:sz w:val="24"/>
              </w:rPr>
              <w:t xml:space="preserve"> atbalstu,  nepārsniedz maksimāli </w:t>
            </w:r>
            <w:r w:rsidRPr="08922AA6">
              <w:rPr>
                <w:rStyle w:val="normaltextrun"/>
                <w:rFonts w:ascii="Times New Roman" w:eastAsia="Times New Roman" w:hAnsi="Times New Roman"/>
                <w:color w:val="000000" w:themeColor="text1"/>
                <w:sz w:val="24"/>
              </w:rPr>
              <w:lastRenderedPageBreak/>
              <w:t>pieļaujamo reģionālā atbalsta un konsultāciju atbalsta intensitāti, kas attiecīgi noteikta MK noteikumu Nr. 10 63. un 65. punktā.</w:t>
            </w:r>
          </w:p>
        </w:tc>
        <w:tc>
          <w:tcPr>
            <w:tcW w:w="510" w:type="dxa"/>
            <w:vAlign w:val="center"/>
          </w:tcPr>
          <w:p w14:paraId="5C3D4A8A"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366189BE"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56EE1BC2" w14:textId="77777777" w:rsidR="00D927E6" w:rsidRPr="00473C5C" w:rsidRDefault="00D927E6">
            <w:pPr>
              <w:rPr>
                <w:szCs w:val="22"/>
              </w:rPr>
            </w:pPr>
          </w:p>
        </w:tc>
      </w:tr>
      <w:tr w:rsidR="00D927E6" w:rsidRPr="00473C5C" w14:paraId="4D691179" w14:textId="77777777" w:rsidTr="6ADE2A97">
        <w:trPr>
          <w:trHeight w:val="300"/>
        </w:trPr>
        <w:tc>
          <w:tcPr>
            <w:tcW w:w="734" w:type="dxa"/>
          </w:tcPr>
          <w:p w14:paraId="73835604" w14:textId="6BDEC225" w:rsidR="00D927E6" w:rsidRPr="00473C5C" w:rsidRDefault="1226176A">
            <w:pPr>
              <w:jc w:val="center"/>
            </w:pPr>
            <w:r w:rsidRPr="00473C5C">
              <w:t>4.5.</w:t>
            </w:r>
          </w:p>
        </w:tc>
        <w:tc>
          <w:tcPr>
            <w:tcW w:w="4690" w:type="dxa"/>
            <w:gridSpan w:val="2"/>
          </w:tcPr>
          <w:p w14:paraId="1087C91F" w14:textId="435FCEC4" w:rsidR="00D927E6" w:rsidRPr="00473C5C" w:rsidRDefault="533F9BC6" w:rsidP="11230D97">
            <w:pPr>
              <w:pStyle w:val="NoSpacing"/>
              <w:ind w:left="205"/>
              <w:jc w:val="both"/>
              <w:rPr>
                <w:rFonts w:ascii="Times New Roman" w:eastAsia="Times New Roman" w:hAnsi="Times New Roman"/>
                <w:sz w:val="24"/>
              </w:rPr>
            </w:pPr>
            <w:r w:rsidRPr="11230D97">
              <w:rPr>
                <w:rFonts w:ascii="Times New Roman" w:eastAsia="Times New Roman" w:hAnsi="Times New Roman"/>
                <w:color w:val="000000" w:themeColor="text1"/>
                <w:sz w:val="24"/>
              </w:rPr>
              <w:t xml:space="preserve">Iesniedzējam piešķiramais atbalsts nepārsniedz Komisijas </w:t>
            </w:r>
            <w:r w:rsidR="575AC076" w:rsidRPr="11230D97">
              <w:rPr>
                <w:rFonts w:ascii="Times New Roman" w:eastAsia="Times New Roman" w:hAnsi="Times New Roman"/>
                <w:color w:val="000000" w:themeColor="text1"/>
                <w:sz w:val="24"/>
              </w:rPr>
              <w:t>r</w:t>
            </w:r>
            <w:r w:rsidR="6C7F11B8" w:rsidRPr="11230D97">
              <w:rPr>
                <w:rFonts w:ascii="Times New Roman" w:eastAsia="Times New Roman" w:hAnsi="Times New Roman"/>
                <w:color w:val="000000" w:themeColor="text1"/>
                <w:sz w:val="24"/>
              </w:rPr>
              <w:t>e</w:t>
            </w:r>
            <w:r w:rsidRPr="11230D97">
              <w:rPr>
                <w:rFonts w:ascii="Times New Roman" w:eastAsia="Times New Roman" w:hAnsi="Times New Roman"/>
                <w:color w:val="000000" w:themeColor="text1"/>
                <w:sz w:val="24"/>
              </w:rPr>
              <w:t>gulas Nr. 651/2014 4. panta 1. punkta „a” un „d” apakšpunktā noteiktās robežvērtības.</w:t>
            </w:r>
          </w:p>
        </w:tc>
        <w:tc>
          <w:tcPr>
            <w:tcW w:w="510" w:type="dxa"/>
            <w:vAlign w:val="center"/>
          </w:tcPr>
          <w:p w14:paraId="443B72DE"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37B288DD"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5739546F" w14:textId="77777777" w:rsidR="00D927E6" w:rsidRPr="00473C5C" w:rsidRDefault="00D927E6">
            <w:pPr>
              <w:rPr>
                <w:szCs w:val="22"/>
              </w:rPr>
            </w:pPr>
          </w:p>
        </w:tc>
      </w:tr>
      <w:tr w:rsidR="00D927E6" w:rsidRPr="00473C5C" w14:paraId="22F2150A" w14:textId="77777777" w:rsidTr="6ADE2A97">
        <w:trPr>
          <w:trHeight w:val="300"/>
        </w:trPr>
        <w:tc>
          <w:tcPr>
            <w:tcW w:w="734" w:type="dxa"/>
          </w:tcPr>
          <w:p w14:paraId="10BB8F04" w14:textId="64606764" w:rsidR="00D927E6" w:rsidRPr="00473C5C" w:rsidRDefault="5C700A2A">
            <w:pPr>
              <w:jc w:val="center"/>
            </w:pPr>
            <w:r w:rsidRPr="00473C5C">
              <w:t>4.6.</w:t>
            </w:r>
          </w:p>
        </w:tc>
        <w:tc>
          <w:tcPr>
            <w:tcW w:w="4690" w:type="dxa"/>
            <w:gridSpan w:val="2"/>
          </w:tcPr>
          <w:p w14:paraId="066A37FE" w14:textId="34BD344C" w:rsidR="00D927E6" w:rsidRPr="00473C5C" w:rsidRDefault="5C700A2A" w:rsidP="006B30C3">
            <w:pPr>
              <w:pStyle w:val="NoSpacing"/>
              <w:ind w:left="205"/>
              <w:jc w:val="both"/>
              <w:rPr>
                <w:rFonts w:ascii="Times New Roman" w:hAnsi="Times New Roman"/>
              </w:rPr>
            </w:pPr>
            <w:r w:rsidRPr="00473C5C">
              <w:rPr>
                <w:rFonts w:ascii="Times New Roman" w:eastAsia="Times New Roman" w:hAnsi="Times New Roman"/>
                <w:color w:val="000000" w:themeColor="text1"/>
                <w:sz w:val="24"/>
              </w:rPr>
              <w:t>Iesniedzējam ir attiecināmas izmaksas par ieguldījumiem materiālajos aktīvos un nemateriālajos aktīvos ievērojot MK noteikumu Nr. 10 58. punktā minētos nosacījumus.</w:t>
            </w:r>
          </w:p>
        </w:tc>
        <w:tc>
          <w:tcPr>
            <w:tcW w:w="510" w:type="dxa"/>
            <w:vAlign w:val="center"/>
          </w:tcPr>
          <w:p w14:paraId="33F2ACD8"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7FDD9C54"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73C335C1" w14:textId="77777777" w:rsidR="00D927E6" w:rsidRPr="00473C5C" w:rsidRDefault="00D927E6">
            <w:pPr>
              <w:rPr>
                <w:szCs w:val="22"/>
              </w:rPr>
            </w:pPr>
          </w:p>
        </w:tc>
      </w:tr>
      <w:tr w:rsidR="00D927E6" w:rsidRPr="00473C5C" w14:paraId="3FBB65CF" w14:textId="77777777" w:rsidTr="6ADE2A97">
        <w:trPr>
          <w:trHeight w:val="300"/>
        </w:trPr>
        <w:tc>
          <w:tcPr>
            <w:tcW w:w="734" w:type="dxa"/>
          </w:tcPr>
          <w:p w14:paraId="41C02C0D" w14:textId="3E8761E2" w:rsidR="00D927E6" w:rsidRPr="00473C5C" w:rsidRDefault="5C700A2A">
            <w:pPr>
              <w:jc w:val="center"/>
            </w:pPr>
            <w:r w:rsidRPr="00473C5C">
              <w:t>4.7.</w:t>
            </w:r>
          </w:p>
        </w:tc>
        <w:tc>
          <w:tcPr>
            <w:tcW w:w="4690" w:type="dxa"/>
            <w:gridSpan w:val="2"/>
          </w:tcPr>
          <w:p w14:paraId="0466BDED" w14:textId="45A303A0" w:rsidR="00D927E6" w:rsidRPr="00473C5C" w:rsidRDefault="5C700A2A" w:rsidP="00835C17">
            <w:pPr>
              <w:pStyle w:val="NoSpacing"/>
              <w:ind w:left="205"/>
              <w:jc w:val="both"/>
              <w:rPr>
                <w:rFonts w:ascii="Times New Roman" w:hAnsi="Times New Roman"/>
              </w:rPr>
            </w:pPr>
            <w:r w:rsidRPr="11230D97">
              <w:rPr>
                <w:rFonts w:ascii="Times New Roman" w:eastAsia="Times New Roman" w:hAnsi="Times New Roman"/>
                <w:sz w:val="24"/>
              </w:rPr>
              <w:t xml:space="preserve">Atbilstoši Komisijas </w:t>
            </w:r>
            <w:r w:rsidR="1BAECD9F" w:rsidRPr="11230D97">
              <w:rPr>
                <w:rFonts w:ascii="Times New Roman" w:eastAsia="Times New Roman" w:hAnsi="Times New Roman"/>
                <w:sz w:val="24"/>
              </w:rPr>
              <w:t>r</w:t>
            </w:r>
            <w:r w:rsidRPr="11230D97">
              <w:rPr>
                <w:rFonts w:ascii="Times New Roman" w:eastAsia="Times New Roman" w:hAnsi="Times New Roman"/>
                <w:sz w:val="24"/>
              </w:rPr>
              <w:t>egulas Nr. 651/2014 14.</w:t>
            </w:r>
            <w:r w:rsidR="00F80F89">
              <w:rPr>
                <w:rFonts w:ascii="Times New Roman" w:eastAsia="Times New Roman" w:hAnsi="Times New Roman"/>
                <w:sz w:val="24"/>
              </w:rPr>
              <w:t> </w:t>
            </w:r>
            <w:r w:rsidRPr="11230D97">
              <w:rPr>
                <w:rFonts w:ascii="Times New Roman" w:eastAsia="Times New Roman" w:hAnsi="Times New Roman"/>
                <w:sz w:val="24"/>
              </w:rPr>
              <w:t>panta 13. punktam  ikvienu sākotnējo ieguldījumu, kuru iesniedzējs (tas pats saņēmējs) (grupas līmenī) ir sācis triju gadu laikā no dienas, kad sākti darbi pie cita atbalstītā ieguldījuma tajā pašā NUTS 3.</w:t>
            </w:r>
            <w:r w:rsidR="00F80F89">
              <w:rPr>
                <w:rFonts w:ascii="Times New Roman" w:eastAsia="Times New Roman" w:hAnsi="Times New Roman"/>
                <w:sz w:val="24"/>
              </w:rPr>
              <w:t> </w:t>
            </w:r>
            <w:r w:rsidRPr="11230D97">
              <w:rPr>
                <w:rFonts w:ascii="Times New Roman" w:eastAsia="Times New Roman" w:hAnsi="Times New Roman"/>
                <w:sz w:val="24"/>
              </w:rPr>
              <w:t xml:space="preserve">līmeņa reģionā, uzskata par daļu no vienota ieguldījumu projekta. Ja šis vienotais ieguldījumu projekts ir liels ieguldījumu projekts saskaņā ar Komisijas </w:t>
            </w:r>
            <w:r w:rsidR="48A555AC" w:rsidRPr="11230D97">
              <w:rPr>
                <w:rFonts w:ascii="Times New Roman" w:eastAsia="Times New Roman" w:hAnsi="Times New Roman"/>
                <w:sz w:val="24"/>
              </w:rPr>
              <w:t>r</w:t>
            </w:r>
            <w:r w:rsidRPr="11230D97">
              <w:rPr>
                <w:rFonts w:ascii="Times New Roman" w:eastAsia="Times New Roman" w:hAnsi="Times New Roman"/>
                <w:sz w:val="24"/>
              </w:rPr>
              <w:t>egulas Nr.</w:t>
            </w:r>
            <w:r w:rsidR="00F80F89">
              <w:rPr>
                <w:rFonts w:ascii="Times New Roman" w:eastAsia="Times New Roman" w:hAnsi="Times New Roman"/>
                <w:sz w:val="24"/>
              </w:rPr>
              <w:t> </w:t>
            </w:r>
            <w:r w:rsidRPr="11230D97">
              <w:rPr>
                <w:rFonts w:ascii="Times New Roman" w:eastAsia="Times New Roman" w:hAnsi="Times New Roman"/>
                <w:sz w:val="24"/>
              </w:rPr>
              <w:t>651/2014 2. panta 52. punktu, atbalsta kopsumma vienotajam ieguldījumu projektam nepārsniedz lieliem ieguldījumu projektiem noteikto koriģēto atbalsta summu.</w:t>
            </w:r>
          </w:p>
        </w:tc>
        <w:tc>
          <w:tcPr>
            <w:tcW w:w="510" w:type="dxa"/>
            <w:vAlign w:val="center"/>
          </w:tcPr>
          <w:p w14:paraId="7490E059"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74FB9976"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733B29B1" w14:textId="77777777" w:rsidR="00D927E6" w:rsidRPr="00473C5C" w:rsidRDefault="00D927E6">
            <w:pPr>
              <w:rPr>
                <w:szCs w:val="22"/>
              </w:rPr>
            </w:pPr>
          </w:p>
        </w:tc>
      </w:tr>
      <w:tr w:rsidR="00D927E6" w:rsidRPr="00473C5C" w14:paraId="186F3833" w14:textId="77777777" w:rsidTr="6ADE2A97">
        <w:trPr>
          <w:trHeight w:val="300"/>
        </w:trPr>
        <w:tc>
          <w:tcPr>
            <w:tcW w:w="734" w:type="dxa"/>
          </w:tcPr>
          <w:p w14:paraId="49380315" w14:textId="01743150" w:rsidR="00D927E6" w:rsidRPr="00473C5C" w:rsidRDefault="59ABFEB2">
            <w:pPr>
              <w:jc w:val="center"/>
            </w:pPr>
            <w:r w:rsidRPr="00473C5C">
              <w:t>4.8.</w:t>
            </w:r>
          </w:p>
        </w:tc>
        <w:tc>
          <w:tcPr>
            <w:tcW w:w="4690" w:type="dxa"/>
            <w:gridSpan w:val="2"/>
          </w:tcPr>
          <w:p w14:paraId="04DB1DE4" w14:textId="16B35677" w:rsidR="00D927E6" w:rsidRPr="00473C5C" w:rsidRDefault="59ABFEB2" w:rsidP="00835C17">
            <w:pPr>
              <w:pStyle w:val="NoSpacing"/>
              <w:ind w:left="205"/>
              <w:jc w:val="both"/>
              <w:rPr>
                <w:rFonts w:ascii="Times New Roman" w:hAnsi="Times New Roman"/>
              </w:rPr>
            </w:pPr>
            <w:r w:rsidRPr="11230D97">
              <w:rPr>
                <w:rFonts w:ascii="Times New Roman" w:eastAsia="Times New Roman" w:hAnsi="Times New Roman"/>
                <w:sz w:val="24"/>
              </w:rPr>
              <w:t xml:space="preserve">Iesniedzējs nav veicis un neveiks Komisijas </w:t>
            </w:r>
            <w:r w:rsidR="3C891133" w:rsidRPr="11230D97">
              <w:rPr>
                <w:rFonts w:ascii="Times New Roman" w:eastAsia="Times New Roman" w:hAnsi="Times New Roman"/>
                <w:sz w:val="24"/>
              </w:rPr>
              <w:t>r</w:t>
            </w:r>
            <w:r w:rsidRPr="11230D97">
              <w:rPr>
                <w:rFonts w:ascii="Times New Roman" w:eastAsia="Times New Roman" w:hAnsi="Times New Roman"/>
                <w:sz w:val="24"/>
              </w:rPr>
              <w:t xml:space="preserve">egulas Nr. 651/2014 14. panta 16. punktā norādītās darbības, kuras definētas Komisijas </w:t>
            </w:r>
            <w:r w:rsidR="73E78660" w:rsidRPr="11230D97">
              <w:rPr>
                <w:rFonts w:ascii="Times New Roman" w:eastAsia="Times New Roman" w:hAnsi="Times New Roman"/>
                <w:sz w:val="24"/>
              </w:rPr>
              <w:t>r</w:t>
            </w:r>
            <w:r w:rsidRPr="11230D97">
              <w:rPr>
                <w:rFonts w:ascii="Times New Roman" w:eastAsia="Times New Roman" w:hAnsi="Times New Roman"/>
                <w:sz w:val="24"/>
              </w:rPr>
              <w:t>egulas Nr. 651/2014 2. panta 61.a apakšpunktā.</w:t>
            </w:r>
          </w:p>
        </w:tc>
        <w:tc>
          <w:tcPr>
            <w:tcW w:w="510" w:type="dxa"/>
            <w:vAlign w:val="center"/>
          </w:tcPr>
          <w:p w14:paraId="65165E76" w14:textId="77777777" w:rsidR="00D927E6" w:rsidRPr="00473C5C" w:rsidRDefault="00D927E6" w:rsidP="00473C5C">
            <w:pPr>
              <w:pStyle w:val="BalloonText"/>
              <w:jc w:val="center"/>
              <w:rPr>
                <w:rFonts w:ascii="Times New Roman" w:hAnsi="Times New Roman" w:cs="Times New Roman"/>
                <w:sz w:val="22"/>
                <w:szCs w:val="22"/>
              </w:rPr>
            </w:pPr>
          </w:p>
        </w:tc>
        <w:tc>
          <w:tcPr>
            <w:tcW w:w="679" w:type="dxa"/>
            <w:gridSpan w:val="2"/>
            <w:vAlign w:val="center"/>
          </w:tcPr>
          <w:p w14:paraId="2632BC45" w14:textId="77777777" w:rsidR="00D927E6" w:rsidRPr="00473C5C" w:rsidRDefault="00D927E6" w:rsidP="00473C5C">
            <w:pPr>
              <w:pStyle w:val="BalloonText"/>
              <w:jc w:val="center"/>
              <w:rPr>
                <w:rFonts w:ascii="Times New Roman" w:hAnsi="Times New Roman" w:cs="Times New Roman"/>
                <w:sz w:val="22"/>
                <w:szCs w:val="22"/>
              </w:rPr>
            </w:pPr>
          </w:p>
        </w:tc>
        <w:tc>
          <w:tcPr>
            <w:tcW w:w="3161" w:type="dxa"/>
          </w:tcPr>
          <w:p w14:paraId="036D7006" w14:textId="77777777" w:rsidR="00D927E6" w:rsidRPr="00473C5C" w:rsidRDefault="00D927E6">
            <w:pPr>
              <w:rPr>
                <w:szCs w:val="22"/>
              </w:rPr>
            </w:pPr>
          </w:p>
        </w:tc>
      </w:tr>
      <w:tr w:rsidR="589EFB16" w:rsidRPr="00473C5C" w14:paraId="42908416" w14:textId="77777777" w:rsidTr="6ADE2A97">
        <w:trPr>
          <w:trHeight w:val="300"/>
        </w:trPr>
        <w:tc>
          <w:tcPr>
            <w:tcW w:w="734" w:type="dxa"/>
          </w:tcPr>
          <w:p w14:paraId="5891FDD1" w14:textId="083E39C0" w:rsidR="59ABFEB2" w:rsidRPr="00473C5C" w:rsidRDefault="59ABFEB2" w:rsidP="589EFB16">
            <w:pPr>
              <w:jc w:val="center"/>
            </w:pPr>
            <w:r w:rsidRPr="00473C5C">
              <w:t>4.9.</w:t>
            </w:r>
          </w:p>
        </w:tc>
        <w:tc>
          <w:tcPr>
            <w:tcW w:w="4690" w:type="dxa"/>
            <w:gridSpan w:val="2"/>
          </w:tcPr>
          <w:p w14:paraId="711CDAE8" w14:textId="3B72909A" w:rsidR="59ABFEB2" w:rsidRPr="00473C5C" w:rsidRDefault="59ABFEB2" w:rsidP="006B30C3">
            <w:pPr>
              <w:pStyle w:val="NoSpacing"/>
              <w:ind w:left="205"/>
              <w:jc w:val="both"/>
              <w:rPr>
                <w:rFonts w:ascii="Times New Roman" w:hAnsi="Times New Roman"/>
              </w:rPr>
            </w:pPr>
            <w:r w:rsidRPr="11230D97">
              <w:rPr>
                <w:rFonts w:ascii="Times New Roman" w:eastAsia="Times New Roman" w:hAnsi="Times New Roman"/>
                <w:color w:val="000000" w:themeColor="text1"/>
                <w:sz w:val="24"/>
              </w:rPr>
              <w:t xml:space="preserve">Ja atbalsts tiek sniegts saskaņā ar Komisijas </w:t>
            </w:r>
            <w:r w:rsidR="06FA3D20" w:rsidRPr="11230D97">
              <w:rPr>
                <w:rFonts w:ascii="Times New Roman" w:eastAsia="Times New Roman" w:hAnsi="Times New Roman"/>
                <w:color w:val="000000" w:themeColor="text1"/>
                <w:sz w:val="24"/>
              </w:rPr>
              <w:t>re</w:t>
            </w:r>
            <w:r w:rsidRPr="11230D97">
              <w:rPr>
                <w:rFonts w:ascii="Times New Roman" w:eastAsia="Times New Roman" w:hAnsi="Times New Roman"/>
                <w:color w:val="000000" w:themeColor="text1"/>
                <w:sz w:val="24"/>
              </w:rPr>
              <w:t xml:space="preserve">gulas Nr. 651/2014 14. un 18. panta nosacījumiem, tiek ievērots stimulējošās ietekmes nosacījums atbilstoši Komisijas </w:t>
            </w:r>
            <w:r w:rsidR="791C9AC0" w:rsidRPr="11230D97">
              <w:rPr>
                <w:rFonts w:ascii="Times New Roman" w:eastAsia="Times New Roman" w:hAnsi="Times New Roman"/>
                <w:color w:val="000000" w:themeColor="text1"/>
                <w:sz w:val="24"/>
              </w:rPr>
              <w:t>r</w:t>
            </w:r>
            <w:r w:rsidRPr="11230D97">
              <w:rPr>
                <w:rFonts w:ascii="Times New Roman" w:eastAsia="Times New Roman" w:hAnsi="Times New Roman"/>
                <w:color w:val="000000" w:themeColor="text1"/>
                <w:sz w:val="24"/>
              </w:rPr>
              <w:t>egulas Nr. 651/2014 6. pantam.</w:t>
            </w:r>
          </w:p>
        </w:tc>
        <w:tc>
          <w:tcPr>
            <w:tcW w:w="510" w:type="dxa"/>
            <w:vAlign w:val="center"/>
          </w:tcPr>
          <w:p w14:paraId="4A686BD6" w14:textId="4E92B86C" w:rsidR="589EFB16" w:rsidRPr="00473C5C" w:rsidRDefault="589EFB16" w:rsidP="00473C5C">
            <w:pPr>
              <w:pStyle w:val="BalloonText"/>
              <w:jc w:val="center"/>
              <w:rPr>
                <w:rFonts w:ascii="Times New Roman" w:hAnsi="Times New Roman" w:cs="Times New Roman"/>
                <w:sz w:val="22"/>
                <w:szCs w:val="22"/>
              </w:rPr>
            </w:pPr>
          </w:p>
        </w:tc>
        <w:tc>
          <w:tcPr>
            <w:tcW w:w="679" w:type="dxa"/>
            <w:gridSpan w:val="2"/>
            <w:vAlign w:val="center"/>
          </w:tcPr>
          <w:p w14:paraId="4F9B049D" w14:textId="1143AC23" w:rsidR="589EFB16" w:rsidRPr="00473C5C" w:rsidRDefault="589EFB16" w:rsidP="00473C5C">
            <w:pPr>
              <w:pStyle w:val="BalloonText"/>
              <w:jc w:val="center"/>
              <w:rPr>
                <w:rFonts w:ascii="Times New Roman" w:hAnsi="Times New Roman" w:cs="Times New Roman"/>
                <w:sz w:val="22"/>
                <w:szCs w:val="22"/>
              </w:rPr>
            </w:pPr>
          </w:p>
        </w:tc>
        <w:tc>
          <w:tcPr>
            <w:tcW w:w="3161" w:type="dxa"/>
          </w:tcPr>
          <w:p w14:paraId="51EFAC4E" w14:textId="3EA42611" w:rsidR="589EFB16" w:rsidRPr="00473C5C" w:rsidRDefault="589EFB16" w:rsidP="589EFB16"/>
        </w:tc>
      </w:tr>
      <w:tr w:rsidR="589EFB16" w:rsidRPr="00473C5C" w14:paraId="1CC791EE" w14:textId="77777777" w:rsidTr="6ADE2A97">
        <w:trPr>
          <w:trHeight w:val="300"/>
        </w:trPr>
        <w:tc>
          <w:tcPr>
            <w:tcW w:w="734" w:type="dxa"/>
          </w:tcPr>
          <w:p w14:paraId="4151DF90" w14:textId="54B8E258" w:rsidR="03A0EF6E" w:rsidRPr="00473C5C" w:rsidRDefault="03A0EF6E" w:rsidP="589EFB16">
            <w:pPr>
              <w:jc w:val="center"/>
            </w:pPr>
            <w:r w:rsidRPr="00473C5C">
              <w:t>5.</w:t>
            </w:r>
          </w:p>
        </w:tc>
        <w:tc>
          <w:tcPr>
            <w:tcW w:w="4690" w:type="dxa"/>
            <w:gridSpan w:val="2"/>
          </w:tcPr>
          <w:p w14:paraId="02ECA5FB" w14:textId="224701AA" w:rsidR="03A0EF6E" w:rsidRPr="00473C5C" w:rsidRDefault="03A0EF6E" w:rsidP="00835C17">
            <w:pPr>
              <w:pStyle w:val="NoSpacing"/>
              <w:jc w:val="both"/>
              <w:rPr>
                <w:rFonts w:ascii="Times New Roman" w:hAnsi="Times New Roman"/>
              </w:rPr>
            </w:pPr>
            <w:r w:rsidRPr="11230D97">
              <w:rPr>
                <w:rFonts w:ascii="Times New Roman" w:eastAsia="Times New Roman" w:hAnsi="Times New Roman"/>
                <w:sz w:val="24"/>
              </w:rPr>
              <w:t xml:space="preserve">Ja, pieprasot atbalstu saskaņā ar Komisijas </w:t>
            </w:r>
            <w:r w:rsidR="46A76714" w:rsidRPr="11230D97">
              <w:rPr>
                <w:rFonts w:ascii="Times New Roman" w:eastAsia="Times New Roman" w:hAnsi="Times New Roman"/>
                <w:sz w:val="24"/>
              </w:rPr>
              <w:t>r</w:t>
            </w:r>
            <w:r w:rsidRPr="11230D97">
              <w:rPr>
                <w:rFonts w:ascii="Times New Roman" w:eastAsia="Times New Roman" w:hAnsi="Times New Roman"/>
                <w:sz w:val="24"/>
              </w:rPr>
              <w:t xml:space="preserve">egulu Nr. 651/2014, tiek konstatēts, ka iesniedzējs neatbilst Komisijas </w:t>
            </w:r>
            <w:r w:rsidR="1DCB1DD7" w:rsidRPr="11230D97">
              <w:rPr>
                <w:rFonts w:ascii="Times New Roman" w:eastAsia="Times New Roman" w:hAnsi="Times New Roman"/>
                <w:sz w:val="24"/>
              </w:rPr>
              <w:t>r</w:t>
            </w:r>
            <w:r w:rsidRPr="11230D97">
              <w:rPr>
                <w:rFonts w:ascii="Times New Roman" w:eastAsia="Times New Roman" w:hAnsi="Times New Roman"/>
                <w:sz w:val="24"/>
              </w:rPr>
              <w:t xml:space="preserve">egulas Nr. 651/2014 prasībām, pieteikumu vērtē atbilstoši </w:t>
            </w:r>
            <w:proofErr w:type="spellStart"/>
            <w:r w:rsidRPr="11230D97">
              <w:rPr>
                <w:rFonts w:ascii="Times New Roman" w:eastAsia="Times New Roman" w:hAnsi="Times New Roman"/>
                <w:i/>
                <w:iCs/>
                <w:sz w:val="24"/>
              </w:rPr>
              <w:t>de</w:t>
            </w:r>
            <w:proofErr w:type="spellEnd"/>
            <w:r w:rsidRPr="11230D97">
              <w:rPr>
                <w:rFonts w:ascii="Times New Roman" w:eastAsia="Times New Roman" w:hAnsi="Times New Roman"/>
                <w:i/>
                <w:iCs/>
                <w:sz w:val="24"/>
              </w:rPr>
              <w:t xml:space="preserve"> </w:t>
            </w:r>
            <w:proofErr w:type="spellStart"/>
            <w:r w:rsidRPr="11230D97">
              <w:rPr>
                <w:rFonts w:ascii="Times New Roman" w:eastAsia="Times New Roman" w:hAnsi="Times New Roman"/>
                <w:i/>
                <w:iCs/>
                <w:sz w:val="24"/>
              </w:rPr>
              <w:t>minimis</w:t>
            </w:r>
            <w:proofErr w:type="spellEnd"/>
            <w:r w:rsidRPr="11230D97">
              <w:rPr>
                <w:rFonts w:ascii="Times New Roman" w:eastAsia="Times New Roman" w:hAnsi="Times New Roman"/>
                <w:sz w:val="24"/>
              </w:rPr>
              <w:t xml:space="preserve"> atbalsta nosacījumiem.</w:t>
            </w:r>
          </w:p>
        </w:tc>
        <w:tc>
          <w:tcPr>
            <w:tcW w:w="510" w:type="dxa"/>
            <w:vAlign w:val="center"/>
          </w:tcPr>
          <w:p w14:paraId="36464804" w14:textId="4E5734EF" w:rsidR="589EFB16" w:rsidRPr="00473C5C" w:rsidRDefault="589EFB16" w:rsidP="00473C5C">
            <w:pPr>
              <w:pStyle w:val="BalloonText"/>
              <w:jc w:val="center"/>
              <w:rPr>
                <w:rFonts w:ascii="Times New Roman" w:hAnsi="Times New Roman" w:cs="Times New Roman"/>
                <w:sz w:val="22"/>
                <w:szCs w:val="22"/>
              </w:rPr>
            </w:pPr>
          </w:p>
        </w:tc>
        <w:tc>
          <w:tcPr>
            <w:tcW w:w="679" w:type="dxa"/>
            <w:gridSpan w:val="2"/>
            <w:vAlign w:val="center"/>
          </w:tcPr>
          <w:p w14:paraId="23968C0E" w14:textId="623C4E55" w:rsidR="589EFB16" w:rsidRPr="00473C5C" w:rsidRDefault="589EFB16" w:rsidP="00473C5C">
            <w:pPr>
              <w:pStyle w:val="BalloonText"/>
              <w:jc w:val="center"/>
              <w:rPr>
                <w:rFonts w:ascii="Times New Roman" w:hAnsi="Times New Roman" w:cs="Times New Roman"/>
                <w:sz w:val="22"/>
                <w:szCs w:val="22"/>
              </w:rPr>
            </w:pPr>
          </w:p>
        </w:tc>
        <w:tc>
          <w:tcPr>
            <w:tcW w:w="3161" w:type="dxa"/>
          </w:tcPr>
          <w:p w14:paraId="5F70EDA4" w14:textId="48EC74F2" w:rsidR="589EFB16" w:rsidRPr="00473C5C" w:rsidRDefault="589EFB16" w:rsidP="589EFB16"/>
        </w:tc>
      </w:tr>
      <w:tr w:rsidR="00D927E6" w:rsidRPr="00473C5C" w14:paraId="66951513" w14:textId="77777777" w:rsidTr="6ADE2A97">
        <w:trPr>
          <w:trHeight w:val="300"/>
        </w:trPr>
        <w:tc>
          <w:tcPr>
            <w:tcW w:w="734" w:type="dxa"/>
          </w:tcPr>
          <w:p w14:paraId="193A0807" w14:textId="3E7B6B55" w:rsidR="00D927E6" w:rsidRPr="00473C5C" w:rsidRDefault="03A0EF6E">
            <w:pPr>
              <w:jc w:val="center"/>
            </w:pPr>
            <w:r w:rsidRPr="00473C5C">
              <w:t>6</w:t>
            </w:r>
            <w:r w:rsidR="00D927E6" w:rsidRPr="00473C5C">
              <w:t>.</w:t>
            </w:r>
          </w:p>
        </w:tc>
        <w:tc>
          <w:tcPr>
            <w:tcW w:w="9040" w:type="dxa"/>
            <w:gridSpan w:val="6"/>
          </w:tcPr>
          <w:p w14:paraId="069C95FF" w14:textId="7A094E0A" w:rsidR="00D927E6" w:rsidRPr="00BC746A" w:rsidRDefault="00D927E6" w:rsidP="00B43E52">
            <w:pPr>
              <w:rPr>
                <w:szCs w:val="24"/>
              </w:rPr>
            </w:pPr>
            <w:r>
              <w:t xml:space="preserve">Ja atbalsts tiek pieprasīts saskaņā ar </w:t>
            </w:r>
            <w:r w:rsidR="00B43E52">
              <w:t xml:space="preserve"> </w:t>
            </w:r>
            <w:r w:rsidR="00B43E52" w:rsidRPr="69527B8A">
              <w:rPr>
                <w:color w:val="000000" w:themeColor="text1"/>
                <w:szCs w:val="24"/>
              </w:rPr>
              <w:t xml:space="preserve">Eiropas Komisijas 2023. gada 13. decembra Regulu (ES) Nr. 2023/2831 par Līguma par Eiropas Savienības darbību 107. un 108. panta piemērošanu </w:t>
            </w:r>
            <w:proofErr w:type="spellStart"/>
            <w:r w:rsidR="00B43E52" w:rsidRPr="69527B8A">
              <w:rPr>
                <w:color w:val="000000" w:themeColor="text1"/>
                <w:szCs w:val="24"/>
              </w:rPr>
              <w:t>de</w:t>
            </w:r>
            <w:proofErr w:type="spellEnd"/>
            <w:r w:rsidR="00B43E52" w:rsidRPr="69527B8A">
              <w:rPr>
                <w:color w:val="000000" w:themeColor="text1"/>
                <w:szCs w:val="24"/>
              </w:rPr>
              <w:t xml:space="preserve"> </w:t>
            </w:r>
            <w:proofErr w:type="spellStart"/>
            <w:r w:rsidR="00B43E52" w:rsidRPr="69527B8A">
              <w:rPr>
                <w:color w:val="000000" w:themeColor="text1"/>
                <w:szCs w:val="24"/>
              </w:rPr>
              <w:t>minimis</w:t>
            </w:r>
            <w:proofErr w:type="spellEnd"/>
            <w:r w:rsidR="00B43E52" w:rsidRPr="69527B8A">
              <w:rPr>
                <w:color w:val="000000" w:themeColor="text1"/>
                <w:szCs w:val="24"/>
              </w:rPr>
              <w:t xml:space="preserve"> atbalstam (turpmāk – Komisijas regula Nr. 2023/2831)</w:t>
            </w:r>
          </w:p>
          <w:p w14:paraId="73B04496" w14:textId="30BC611B" w:rsidR="00D927E6" w:rsidRPr="00473C5C" w:rsidRDefault="00D927E6" w:rsidP="11230D97">
            <w:r>
              <w:t xml:space="preserve">vai </w:t>
            </w:r>
          </w:p>
          <w:p w14:paraId="51986CA8" w14:textId="6E6FB3BA" w:rsidR="00D927E6" w:rsidRPr="00473C5C" w:rsidRDefault="0C8C3F69" w:rsidP="11230D97">
            <w:r>
              <w:t xml:space="preserve">Eiropas Komisijas 2013. gada 18. decembra Regulu (ES) Nr. 1408/2013 par Līguma par Eiropas Savienības darbību 107. un 108. panta piemērošanu </w:t>
            </w:r>
            <w:proofErr w:type="spellStart"/>
            <w:r>
              <w:t>de</w:t>
            </w:r>
            <w:proofErr w:type="spellEnd"/>
            <w:r>
              <w:t xml:space="preserve"> </w:t>
            </w:r>
            <w:proofErr w:type="spellStart"/>
            <w:r>
              <w:t>minimis</w:t>
            </w:r>
            <w:proofErr w:type="spellEnd"/>
            <w:r>
              <w:t xml:space="preserve"> atbalstam lauksaimniecības nozarē (turpmāk – </w:t>
            </w:r>
            <w:r w:rsidR="00CC4440">
              <w:t xml:space="preserve">Komisijas </w:t>
            </w:r>
            <w:r w:rsidR="797988A9">
              <w:t>r</w:t>
            </w:r>
            <w:r w:rsidR="00CC4440">
              <w:t>egul</w:t>
            </w:r>
            <w:r w:rsidR="721723F6">
              <w:t>a</w:t>
            </w:r>
            <w:r w:rsidR="00CC4440">
              <w:t xml:space="preserve"> </w:t>
            </w:r>
            <w:r w:rsidR="00D927E6">
              <w:t>Nr. 1408/2013</w:t>
            </w:r>
            <w:r w:rsidR="6BAD09AC">
              <w:t>)</w:t>
            </w:r>
          </w:p>
          <w:p w14:paraId="2B513CC5" w14:textId="70173902" w:rsidR="00D927E6" w:rsidRPr="00473C5C" w:rsidRDefault="00D927E6" w:rsidP="11230D97">
            <w:r>
              <w:lastRenderedPageBreak/>
              <w:t>(</w:t>
            </w:r>
            <w:proofErr w:type="spellStart"/>
            <w:r w:rsidRPr="11230D97">
              <w:rPr>
                <w:i/>
                <w:iCs/>
              </w:rPr>
              <w:t>de</w:t>
            </w:r>
            <w:proofErr w:type="spellEnd"/>
            <w:r w:rsidRPr="11230D97">
              <w:rPr>
                <w:i/>
                <w:iCs/>
              </w:rPr>
              <w:t xml:space="preserve"> </w:t>
            </w:r>
            <w:proofErr w:type="spellStart"/>
            <w:r w:rsidRPr="11230D97">
              <w:rPr>
                <w:i/>
                <w:iCs/>
              </w:rPr>
              <w:t>minimis</w:t>
            </w:r>
            <w:proofErr w:type="spellEnd"/>
            <w:r>
              <w:t>):</w:t>
            </w:r>
          </w:p>
        </w:tc>
      </w:tr>
      <w:tr w:rsidR="00253FDA" w:rsidRPr="00473C5C" w14:paraId="23C79FE1" w14:textId="77777777" w:rsidTr="6ADE2A97">
        <w:trPr>
          <w:trHeight w:val="300"/>
        </w:trPr>
        <w:tc>
          <w:tcPr>
            <w:tcW w:w="734" w:type="dxa"/>
          </w:tcPr>
          <w:p w14:paraId="00566CFF" w14:textId="0C219570" w:rsidR="00253FDA" w:rsidRPr="00473C5C" w:rsidRDefault="2F964395">
            <w:pPr>
              <w:jc w:val="center"/>
            </w:pPr>
            <w:r w:rsidRPr="00473C5C">
              <w:lastRenderedPageBreak/>
              <w:t>6.1.</w:t>
            </w:r>
          </w:p>
        </w:tc>
        <w:tc>
          <w:tcPr>
            <w:tcW w:w="4690" w:type="dxa"/>
            <w:gridSpan w:val="2"/>
          </w:tcPr>
          <w:p w14:paraId="0EA0261E" w14:textId="55F4DB79" w:rsidR="00253FDA" w:rsidRPr="00473C5C" w:rsidRDefault="2F964395" w:rsidP="583B9AEB">
            <w:pPr>
              <w:pStyle w:val="NoSpacing"/>
              <w:ind w:left="205"/>
              <w:jc w:val="both"/>
              <w:rPr>
                <w:rFonts w:ascii="Times New Roman" w:eastAsia="Calibri" w:hAnsi="Times New Roman"/>
              </w:rPr>
            </w:pPr>
            <w:r w:rsidRPr="11230D97">
              <w:rPr>
                <w:rFonts w:ascii="Times New Roman" w:eastAsia="Times New Roman" w:hAnsi="Times New Roman"/>
                <w:color w:val="000000" w:themeColor="text1"/>
                <w:sz w:val="24"/>
              </w:rPr>
              <w:t xml:space="preserve">Iesniedzējs atbilst </w:t>
            </w:r>
            <w:r w:rsidR="00B43E52">
              <w:rPr>
                <w:rFonts w:ascii="Times New Roman" w:eastAsia="Times New Roman" w:hAnsi="Times New Roman"/>
                <w:color w:val="000000" w:themeColor="text1"/>
                <w:sz w:val="24"/>
              </w:rPr>
              <w:t xml:space="preserve"> </w:t>
            </w:r>
            <w:r w:rsidR="00B43E52" w:rsidRPr="69527B8A">
              <w:rPr>
                <w:rFonts w:ascii="Times New Roman" w:eastAsia="Times New Roman" w:hAnsi="Times New Roman"/>
                <w:color w:val="000000" w:themeColor="text1"/>
                <w:sz w:val="24"/>
              </w:rPr>
              <w:t>Komisijas regulas Nr.</w:t>
            </w:r>
            <w:r w:rsidR="00F80F89">
              <w:rPr>
                <w:rFonts w:ascii="Times New Roman" w:eastAsia="Times New Roman" w:hAnsi="Times New Roman"/>
                <w:color w:val="000000" w:themeColor="text1"/>
                <w:sz w:val="24"/>
              </w:rPr>
              <w:t> </w:t>
            </w:r>
            <w:r w:rsidR="00B43E52" w:rsidRPr="69527B8A">
              <w:rPr>
                <w:rFonts w:ascii="Times New Roman" w:eastAsia="Times New Roman" w:hAnsi="Times New Roman"/>
                <w:color w:val="000000" w:themeColor="text1"/>
                <w:sz w:val="24"/>
              </w:rPr>
              <w:t xml:space="preserve">2023/2831 </w:t>
            </w:r>
            <w:r w:rsidRPr="11230D97">
              <w:rPr>
                <w:rFonts w:ascii="Times New Roman" w:eastAsia="Times New Roman" w:hAnsi="Times New Roman"/>
                <w:color w:val="000000" w:themeColor="text1"/>
                <w:sz w:val="24"/>
              </w:rPr>
              <w:t xml:space="preserve">1. panta 1. punkta vai </w:t>
            </w:r>
            <w:r w:rsidR="274E7AB3" w:rsidRPr="11230D97">
              <w:rPr>
                <w:rFonts w:ascii="Times New Roman" w:eastAsia="Times New Roman" w:hAnsi="Times New Roman"/>
                <w:color w:val="000000" w:themeColor="text1"/>
                <w:sz w:val="24"/>
              </w:rPr>
              <w:t xml:space="preserve">Komisijas </w:t>
            </w:r>
            <w:r w:rsidR="3CBD30C5" w:rsidRPr="11230D97">
              <w:rPr>
                <w:rFonts w:ascii="Times New Roman" w:eastAsia="Times New Roman" w:hAnsi="Times New Roman"/>
                <w:color w:val="000000" w:themeColor="text1"/>
                <w:sz w:val="24"/>
              </w:rPr>
              <w:t>r</w:t>
            </w:r>
            <w:r w:rsidR="274E7AB3" w:rsidRPr="11230D97">
              <w:rPr>
                <w:rFonts w:ascii="Times New Roman" w:eastAsia="Times New Roman" w:hAnsi="Times New Roman"/>
                <w:color w:val="000000" w:themeColor="text1"/>
                <w:sz w:val="24"/>
              </w:rPr>
              <w:t xml:space="preserve">egulas </w:t>
            </w:r>
            <w:r w:rsidRPr="11230D97">
              <w:rPr>
                <w:rFonts w:ascii="Times New Roman" w:eastAsia="Times New Roman" w:hAnsi="Times New Roman"/>
                <w:color w:val="000000" w:themeColor="text1"/>
                <w:sz w:val="24"/>
              </w:rPr>
              <w:t>Nr. 1408/2013 1. panta 1.</w:t>
            </w:r>
            <w:r w:rsidR="00F80F89">
              <w:rPr>
                <w:rFonts w:ascii="Times New Roman" w:eastAsia="Times New Roman" w:hAnsi="Times New Roman"/>
                <w:color w:val="000000" w:themeColor="text1"/>
                <w:sz w:val="24"/>
              </w:rPr>
              <w:t> </w:t>
            </w:r>
            <w:r w:rsidRPr="11230D97">
              <w:rPr>
                <w:rFonts w:ascii="Times New Roman" w:eastAsia="Times New Roman" w:hAnsi="Times New Roman"/>
                <w:color w:val="000000" w:themeColor="text1"/>
                <w:sz w:val="24"/>
              </w:rPr>
              <w:t>punkta nosacījumiem (MK noteikumu Nr. 10 79. un 81.3. apakšpunkts).</w:t>
            </w:r>
          </w:p>
        </w:tc>
        <w:tc>
          <w:tcPr>
            <w:tcW w:w="510" w:type="dxa"/>
            <w:vAlign w:val="center"/>
          </w:tcPr>
          <w:p w14:paraId="30E2F836"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0E58F104"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0522D164" w14:textId="77777777" w:rsidR="00253FDA" w:rsidRPr="00473C5C" w:rsidRDefault="00253FDA">
            <w:pPr>
              <w:rPr>
                <w:szCs w:val="22"/>
              </w:rPr>
            </w:pPr>
          </w:p>
        </w:tc>
      </w:tr>
      <w:tr w:rsidR="00F05F7F" w:rsidRPr="00473C5C" w14:paraId="510C71DB" w14:textId="77777777" w:rsidTr="6ADE2A97">
        <w:trPr>
          <w:trHeight w:val="300"/>
        </w:trPr>
        <w:tc>
          <w:tcPr>
            <w:tcW w:w="734" w:type="dxa"/>
          </w:tcPr>
          <w:p w14:paraId="0F256679" w14:textId="6A296B0B" w:rsidR="00F05F7F" w:rsidRPr="00473C5C" w:rsidRDefault="2F964395">
            <w:pPr>
              <w:jc w:val="center"/>
            </w:pPr>
            <w:r w:rsidRPr="00473C5C">
              <w:t>6.2.</w:t>
            </w:r>
          </w:p>
        </w:tc>
        <w:tc>
          <w:tcPr>
            <w:tcW w:w="4690" w:type="dxa"/>
            <w:gridSpan w:val="2"/>
          </w:tcPr>
          <w:p w14:paraId="28D8FAAA" w14:textId="6D66B534" w:rsidR="00F05F7F" w:rsidRPr="00473C5C" w:rsidRDefault="59BC1CB7" w:rsidP="7D7509A3">
            <w:pPr>
              <w:pStyle w:val="NoSpacing"/>
              <w:ind w:left="205"/>
              <w:jc w:val="both"/>
              <w:rPr>
                <w:rFonts w:ascii="Times New Roman" w:eastAsia="Calibri" w:hAnsi="Times New Roman"/>
              </w:rPr>
            </w:pPr>
            <w:r w:rsidRPr="4216D9D5">
              <w:rPr>
                <w:rFonts w:ascii="Times New Roman" w:eastAsia="Times New Roman" w:hAnsi="Times New Roman"/>
                <w:color w:val="000000" w:themeColor="text1"/>
                <w:sz w:val="24"/>
              </w:rPr>
              <w:t>Iesniedzējs neveic neatbalstāmās darbības un nedarbojas neatbalstāmajās nozarēs, kas minētas MK noteikumu Nr. 10 79.</w:t>
            </w:r>
            <w:r w:rsidR="2C2AA1E9" w:rsidRPr="4216D9D5">
              <w:rPr>
                <w:rFonts w:ascii="Times New Roman" w:eastAsia="Times New Roman" w:hAnsi="Times New Roman"/>
                <w:color w:val="000000" w:themeColor="text1"/>
                <w:sz w:val="24"/>
              </w:rPr>
              <w:t> </w:t>
            </w:r>
            <w:r w:rsidRPr="4216D9D5">
              <w:rPr>
                <w:rFonts w:ascii="Times New Roman" w:eastAsia="Times New Roman" w:hAnsi="Times New Roman"/>
                <w:color w:val="000000" w:themeColor="text1"/>
                <w:sz w:val="24"/>
              </w:rPr>
              <w:t>punkt</w:t>
            </w:r>
            <w:r w:rsidR="7427B59F" w:rsidRPr="4216D9D5">
              <w:rPr>
                <w:rFonts w:ascii="Times New Roman" w:eastAsia="Times New Roman" w:hAnsi="Times New Roman"/>
                <w:color w:val="000000" w:themeColor="text1"/>
                <w:sz w:val="24"/>
              </w:rPr>
              <w:t>ā</w:t>
            </w:r>
            <w:r w:rsidRPr="4216D9D5">
              <w:rPr>
                <w:rFonts w:ascii="Times New Roman" w:eastAsia="Times New Roman" w:hAnsi="Times New Roman"/>
                <w:color w:val="000000" w:themeColor="text1"/>
                <w:sz w:val="24"/>
              </w:rPr>
              <w:t>, vai, ja iesniedzējs darbojas gan neatbalstāmajās, gan atbalstāmajās nozarēs, tad atbilstoši MK noteikumu Nr.10 80.</w:t>
            </w:r>
            <w:r w:rsidR="2C2AA1E9" w:rsidRPr="4216D9D5">
              <w:rPr>
                <w:rFonts w:ascii="Times New Roman" w:eastAsia="Times New Roman" w:hAnsi="Times New Roman"/>
                <w:color w:val="000000" w:themeColor="text1"/>
                <w:sz w:val="24"/>
              </w:rPr>
              <w:t> </w:t>
            </w:r>
            <w:r w:rsidRPr="4216D9D5">
              <w:rPr>
                <w:rFonts w:ascii="Times New Roman" w:eastAsia="Times New Roman" w:hAnsi="Times New Roman"/>
                <w:color w:val="000000" w:themeColor="text1"/>
                <w:sz w:val="24"/>
              </w:rPr>
              <w:t>punktam tas ir apliecinājis, ka tiks skaidri nodalītas atbalstāmās darbības un finanšu plūsmas, nodrošinot, ka darbības izslēgtajās  nozarēs un neatbalstāmās darbības negūs labumu no piešķirtā atbalsta.</w:t>
            </w:r>
          </w:p>
        </w:tc>
        <w:tc>
          <w:tcPr>
            <w:tcW w:w="510" w:type="dxa"/>
            <w:vAlign w:val="center"/>
          </w:tcPr>
          <w:p w14:paraId="271502E8" w14:textId="77777777" w:rsidR="00F05F7F" w:rsidRPr="00473C5C" w:rsidRDefault="00F05F7F" w:rsidP="00473C5C">
            <w:pPr>
              <w:pStyle w:val="BalloonText"/>
              <w:jc w:val="center"/>
              <w:rPr>
                <w:rFonts w:ascii="Times New Roman" w:hAnsi="Times New Roman" w:cs="Times New Roman"/>
                <w:sz w:val="22"/>
                <w:szCs w:val="22"/>
              </w:rPr>
            </w:pPr>
          </w:p>
        </w:tc>
        <w:tc>
          <w:tcPr>
            <w:tcW w:w="679" w:type="dxa"/>
            <w:gridSpan w:val="2"/>
            <w:vAlign w:val="center"/>
          </w:tcPr>
          <w:p w14:paraId="6C1D4C21" w14:textId="77777777" w:rsidR="00F05F7F" w:rsidRPr="00473C5C" w:rsidRDefault="00F05F7F" w:rsidP="00473C5C">
            <w:pPr>
              <w:pStyle w:val="BalloonText"/>
              <w:jc w:val="center"/>
              <w:rPr>
                <w:rFonts w:ascii="Times New Roman" w:hAnsi="Times New Roman" w:cs="Times New Roman"/>
                <w:sz w:val="22"/>
                <w:szCs w:val="22"/>
              </w:rPr>
            </w:pPr>
          </w:p>
        </w:tc>
        <w:tc>
          <w:tcPr>
            <w:tcW w:w="3161" w:type="dxa"/>
          </w:tcPr>
          <w:p w14:paraId="3AFE83A0" w14:textId="77777777" w:rsidR="00F05F7F" w:rsidRPr="00473C5C" w:rsidRDefault="00F05F7F">
            <w:pPr>
              <w:rPr>
                <w:szCs w:val="22"/>
              </w:rPr>
            </w:pPr>
          </w:p>
        </w:tc>
      </w:tr>
      <w:tr w:rsidR="00B43E52" w:rsidRPr="00473C5C" w14:paraId="41B7921C" w14:textId="77777777" w:rsidTr="6ADE2A97">
        <w:trPr>
          <w:trHeight w:val="300"/>
        </w:trPr>
        <w:tc>
          <w:tcPr>
            <w:tcW w:w="734" w:type="dxa"/>
          </w:tcPr>
          <w:p w14:paraId="7423C171" w14:textId="3BD6206F" w:rsidR="00B43E52" w:rsidRPr="00473C5C" w:rsidRDefault="00B43E52" w:rsidP="00B43E52">
            <w:pPr>
              <w:jc w:val="center"/>
            </w:pPr>
            <w:r w:rsidRPr="00473C5C">
              <w:t>6.3.</w:t>
            </w:r>
          </w:p>
        </w:tc>
        <w:tc>
          <w:tcPr>
            <w:tcW w:w="4690" w:type="dxa"/>
            <w:gridSpan w:val="2"/>
          </w:tcPr>
          <w:p w14:paraId="15FE82FB" w14:textId="4C41ADB1" w:rsidR="00B43E52" w:rsidRPr="00F80F89" w:rsidRDefault="614AA257" w:rsidP="681AFE3C">
            <w:pPr>
              <w:pStyle w:val="NoSpacing"/>
              <w:numPr>
                <w:ilvl w:val="0"/>
                <w:numId w:val="15"/>
              </w:numPr>
              <w:ind w:left="213" w:right="162" w:hanging="213"/>
              <w:jc w:val="both"/>
              <w:rPr>
                <w:rFonts w:ascii="Times New Roman" w:eastAsia="Times New Roman" w:hAnsi="Times New Roman"/>
                <w:color w:val="auto"/>
                <w:sz w:val="24"/>
              </w:rPr>
            </w:pPr>
            <w:r w:rsidRPr="681AFE3C">
              <w:rPr>
                <w:rFonts w:ascii="Times New Roman" w:eastAsia="Times New Roman" w:hAnsi="Times New Roman"/>
                <w:color w:val="auto"/>
                <w:sz w:val="24"/>
              </w:rPr>
              <w:t xml:space="preserve">Atbalsta apmērs </w:t>
            </w:r>
            <w:r w:rsidR="366CB98B" w:rsidRPr="681AFE3C">
              <w:rPr>
                <w:rFonts w:ascii="Times New Roman" w:eastAsia="Times New Roman" w:hAnsi="Times New Roman"/>
                <w:color w:val="auto"/>
                <w:sz w:val="24"/>
              </w:rPr>
              <w:t xml:space="preserve"> nevienā trīs gadu  periodā</w:t>
            </w:r>
            <w:r w:rsidRPr="681AFE3C">
              <w:rPr>
                <w:rFonts w:ascii="Times New Roman" w:eastAsia="Times New Roman" w:hAnsi="Times New Roman"/>
                <w:color w:val="auto"/>
                <w:sz w:val="24"/>
              </w:rPr>
              <w:t xml:space="preserve"> nepārsniedz Komisijas regulas Nr.</w:t>
            </w:r>
            <w:r w:rsidR="00E714ED">
              <w:rPr>
                <w:rFonts w:ascii="Times New Roman" w:eastAsia="Times New Roman" w:hAnsi="Times New Roman"/>
                <w:color w:val="auto"/>
                <w:sz w:val="24"/>
              </w:rPr>
              <w:t> </w:t>
            </w:r>
            <w:r w:rsidRPr="681AFE3C">
              <w:rPr>
                <w:rFonts w:ascii="Times New Roman" w:eastAsia="Times New Roman" w:hAnsi="Times New Roman"/>
                <w:color w:val="auto"/>
                <w:sz w:val="24"/>
              </w:rPr>
              <w:t>1408/2013 3. panta 2.</w:t>
            </w:r>
            <w:r w:rsidR="68B20A0D" w:rsidRPr="681AFE3C">
              <w:rPr>
                <w:rFonts w:ascii="Times New Roman" w:eastAsia="Times New Roman" w:hAnsi="Times New Roman"/>
                <w:color w:val="auto"/>
                <w:sz w:val="24"/>
              </w:rPr>
              <w:t> </w:t>
            </w:r>
            <w:r w:rsidR="298E9AF0" w:rsidRPr="681AFE3C">
              <w:rPr>
                <w:rFonts w:ascii="Times New Roman" w:eastAsia="Times New Roman" w:hAnsi="Times New Roman"/>
                <w:color w:val="auto"/>
                <w:sz w:val="24"/>
              </w:rPr>
              <w:t xml:space="preserve">un 3. </w:t>
            </w:r>
            <w:r w:rsidRPr="681AFE3C">
              <w:rPr>
                <w:rFonts w:ascii="Times New Roman" w:eastAsia="Times New Roman" w:hAnsi="Times New Roman"/>
                <w:color w:val="auto"/>
                <w:sz w:val="24"/>
              </w:rPr>
              <w:t xml:space="preserve">punktā noteikto maksimālo </w:t>
            </w:r>
            <w:proofErr w:type="spellStart"/>
            <w:r w:rsidRPr="681AFE3C">
              <w:rPr>
                <w:rFonts w:ascii="Times New Roman" w:eastAsia="Times New Roman" w:hAnsi="Times New Roman"/>
                <w:i/>
                <w:iCs/>
                <w:color w:val="auto"/>
                <w:sz w:val="24"/>
              </w:rPr>
              <w:t>de</w:t>
            </w:r>
            <w:proofErr w:type="spellEnd"/>
            <w:r w:rsidRPr="681AFE3C">
              <w:rPr>
                <w:rFonts w:ascii="Times New Roman" w:eastAsia="Times New Roman" w:hAnsi="Times New Roman"/>
                <w:i/>
                <w:iCs/>
                <w:color w:val="auto"/>
                <w:sz w:val="24"/>
              </w:rPr>
              <w:t xml:space="preserve"> </w:t>
            </w:r>
            <w:proofErr w:type="spellStart"/>
            <w:r w:rsidRPr="681AFE3C">
              <w:rPr>
                <w:rFonts w:ascii="Times New Roman" w:eastAsia="Times New Roman" w:hAnsi="Times New Roman"/>
                <w:i/>
                <w:iCs/>
                <w:color w:val="auto"/>
                <w:sz w:val="24"/>
              </w:rPr>
              <w:t>minimis</w:t>
            </w:r>
            <w:proofErr w:type="spellEnd"/>
            <w:r w:rsidRPr="681AFE3C">
              <w:rPr>
                <w:rFonts w:ascii="Times New Roman" w:eastAsia="Times New Roman" w:hAnsi="Times New Roman"/>
                <w:color w:val="auto"/>
                <w:sz w:val="24"/>
              </w:rPr>
              <w:t xml:space="preserve"> atbalsta apmēru (MK noteikumu Nr. 10 81.1. punkts).</w:t>
            </w:r>
          </w:p>
          <w:p w14:paraId="229C72A9" w14:textId="7E446A97" w:rsidR="00B43E52" w:rsidRPr="00F80F89" w:rsidRDefault="00B43E52" w:rsidP="0084293C">
            <w:pPr>
              <w:pStyle w:val="NoSpacing"/>
              <w:numPr>
                <w:ilvl w:val="0"/>
                <w:numId w:val="15"/>
              </w:numPr>
              <w:ind w:left="213" w:right="162" w:hanging="213"/>
              <w:jc w:val="both"/>
              <w:rPr>
                <w:rFonts w:ascii="Times New Roman" w:eastAsia="Times New Roman" w:hAnsi="Times New Roman"/>
                <w:color w:val="auto"/>
                <w:sz w:val="24"/>
              </w:rPr>
            </w:pPr>
            <w:r w:rsidRPr="00F80F89">
              <w:rPr>
                <w:rFonts w:ascii="Times New Roman" w:hAnsi="Times New Roman"/>
                <w:color w:val="auto"/>
                <w:sz w:val="24"/>
              </w:rPr>
              <w:t xml:space="preserve">Atbalsta apmērs nevienā trīs gadu  periodā nepārsniedz Komisijas regulas Nr. </w:t>
            </w:r>
            <w:hyperlink r:id="rId10" w:history="1">
              <w:r w:rsidRPr="00F80F89">
                <w:rPr>
                  <w:rStyle w:val="Hyperlink"/>
                  <w:rFonts w:ascii="Times New Roman" w:eastAsia="Arial" w:hAnsi="Times New Roman"/>
                  <w:color w:val="auto"/>
                  <w:sz w:val="24"/>
                </w:rPr>
                <w:t>2023/2831</w:t>
              </w:r>
            </w:hyperlink>
            <w:r w:rsidRPr="00F80F89">
              <w:rPr>
                <w:rFonts w:ascii="Times New Roman" w:hAnsi="Times New Roman"/>
                <w:color w:val="auto"/>
                <w:sz w:val="24"/>
              </w:rPr>
              <w:t xml:space="preserve"> 3. panta 2. punktā noteikto </w:t>
            </w:r>
            <w:proofErr w:type="spellStart"/>
            <w:r w:rsidRPr="00F80F89">
              <w:rPr>
                <w:rFonts w:ascii="Times New Roman" w:hAnsi="Times New Roman"/>
                <w:i/>
                <w:iCs/>
                <w:color w:val="auto"/>
                <w:sz w:val="24"/>
              </w:rPr>
              <w:t>de</w:t>
            </w:r>
            <w:proofErr w:type="spellEnd"/>
            <w:r w:rsidR="00F80F89">
              <w:rPr>
                <w:rFonts w:ascii="Times New Roman" w:hAnsi="Times New Roman"/>
                <w:i/>
                <w:iCs/>
                <w:color w:val="auto"/>
                <w:sz w:val="24"/>
              </w:rPr>
              <w:t> </w:t>
            </w:r>
            <w:proofErr w:type="spellStart"/>
            <w:r w:rsidRPr="00F80F89">
              <w:rPr>
                <w:rFonts w:ascii="Times New Roman" w:hAnsi="Times New Roman"/>
                <w:i/>
                <w:iCs/>
                <w:color w:val="auto"/>
                <w:sz w:val="24"/>
              </w:rPr>
              <w:t>minimis</w:t>
            </w:r>
            <w:proofErr w:type="spellEnd"/>
            <w:r w:rsidRPr="00F80F89">
              <w:rPr>
                <w:rFonts w:ascii="Times New Roman" w:hAnsi="Times New Roman"/>
                <w:i/>
                <w:iCs/>
                <w:color w:val="auto"/>
                <w:sz w:val="24"/>
              </w:rPr>
              <w:t xml:space="preserve"> </w:t>
            </w:r>
            <w:r w:rsidRPr="00F80F89">
              <w:rPr>
                <w:rFonts w:ascii="Times New Roman" w:hAnsi="Times New Roman"/>
                <w:color w:val="auto"/>
                <w:sz w:val="24"/>
              </w:rPr>
              <w:t>atbalsta maksimālo apmēru (MK noteikumu Nr. 10 81.1.</w:t>
            </w:r>
            <w:r w:rsidRPr="00F80F89">
              <w:rPr>
                <w:rFonts w:ascii="Times New Roman" w:hAnsi="Times New Roman"/>
                <w:color w:val="auto"/>
                <w:sz w:val="24"/>
                <w:vertAlign w:val="superscript"/>
              </w:rPr>
              <w:t>1</w:t>
            </w:r>
            <w:r w:rsidRPr="00F80F89">
              <w:rPr>
                <w:rFonts w:ascii="Times New Roman" w:hAnsi="Times New Roman"/>
                <w:color w:val="auto"/>
                <w:sz w:val="24"/>
              </w:rPr>
              <w:t xml:space="preserve"> punkts).</w:t>
            </w:r>
          </w:p>
          <w:p w14:paraId="1AC11193" w14:textId="69BA0E12" w:rsidR="00B43E52" w:rsidRPr="00473C5C" w:rsidRDefault="00B43E52" w:rsidP="00B43E52">
            <w:pPr>
              <w:pStyle w:val="NoSpacing"/>
              <w:ind w:left="205"/>
              <w:jc w:val="both"/>
              <w:rPr>
                <w:rFonts w:ascii="Times New Roman" w:eastAsia="Calibri" w:hAnsi="Times New Roman"/>
              </w:rPr>
            </w:pPr>
          </w:p>
        </w:tc>
        <w:tc>
          <w:tcPr>
            <w:tcW w:w="510" w:type="dxa"/>
            <w:vAlign w:val="center"/>
          </w:tcPr>
          <w:p w14:paraId="7BCC0240" w14:textId="77777777" w:rsidR="00B43E52" w:rsidRPr="00473C5C" w:rsidRDefault="00B43E52" w:rsidP="00B43E52">
            <w:pPr>
              <w:pStyle w:val="BalloonText"/>
              <w:jc w:val="center"/>
              <w:rPr>
                <w:rFonts w:ascii="Times New Roman" w:hAnsi="Times New Roman" w:cs="Times New Roman"/>
                <w:sz w:val="22"/>
                <w:szCs w:val="22"/>
              </w:rPr>
            </w:pPr>
          </w:p>
        </w:tc>
        <w:tc>
          <w:tcPr>
            <w:tcW w:w="679" w:type="dxa"/>
            <w:gridSpan w:val="2"/>
            <w:vAlign w:val="center"/>
          </w:tcPr>
          <w:p w14:paraId="5C7F46E3" w14:textId="77777777" w:rsidR="00B43E52" w:rsidRPr="00473C5C" w:rsidRDefault="00B43E52" w:rsidP="00B43E52">
            <w:pPr>
              <w:pStyle w:val="BalloonText"/>
              <w:jc w:val="center"/>
              <w:rPr>
                <w:rFonts w:ascii="Times New Roman" w:hAnsi="Times New Roman" w:cs="Times New Roman"/>
                <w:sz w:val="22"/>
                <w:szCs w:val="22"/>
              </w:rPr>
            </w:pPr>
          </w:p>
        </w:tc>
        <w:tc>
          <w:tcPr>
            <w:tcW w:w="3161" w:type="dxa"/>
          </w:tcPr>
          <w:p w14:paraId="19CF5333" w14:textId="77777777" w:rsidR="00B43E52" w:rsidRPr="00473C5C" w:rsidRDefault="00B43E52" w:rsidP="00B43E52">
            <w:pPr>
              <w:rPr>
                <w:szCs w:val="22"/>
              </w:rPr>
            </w:pPr>
          </w:p>
        </w:tc>
      </w:tr>
      <w:tr w:rsidR="589EFB16" w:rsidRPr="00473C5C" w14:paraId="29B5F58C" w14:textId="77777777" w:rsidTr="6ADE2A97">
        <w:trPr>
          <w:trHeight w:val="300"/>
        </w:trPr>
        <w:tc>
          <w:tcPr>
            <w:tcW w:w="734" w:type="dxa"/>
          </w:tcPr>
          <w:p w14:paraId="436961A9" w14:textId="6E783962" w:rsidR="4B6483DD" w:rsidRPr="00473C5C" w:rsidRDefault="4B6483DD" w:rsidP="589EFB16">
            <w:pPr>
              <w:jc w:val="center"/>
            </w:pPr>
            <w:r w:rsidRPr="00473C5C">
              <w:t>6.4.</w:t>
            </w:r>
          </w:p>
        </w:tc>
        <w:tc>
          <w:tcPr>
            <w:tcW w:w="4690" w:type="dxa"/>
            <w:gridSpan w:val="2"/>
          </w:tcPr>
          <w:p w14:paraId="04C0BF7E" w14:textId="7B9816F0" w:rsidR="4B6483DD" w:rsidRPr="00473C5C" w:rsidRDefault="4B6483DD" w:rsidP="006B30C3">
            <w:pPr>
              <w:pStyle w:val="NoSpacing"/>
              <w:ind w:left="205"/>
              <w:jc w:val="both"/>
              <w:rPr>
                <w:rFonts w:ascii="Times New Roman" w:hAnsi="Times New Roman"/>
              </w:rPr>
            </w:pPr>
            <w:r w:rsidRPr="11230D97">
              <w:rPr>
                <w:rStyle w:val="normaltextrun"/>
                <w:rFonts w:ascii="Times New Roman" w:eastAsia="Times New Roman" w:hAnsi="Times New Roman"/>
                <w:color w:val="000000" w:themeColor="text1"/>
                <w:sz w:val="24"/>
              </w:rPr>
              <w:t xml:space="preserve">Iesniedzējs, </w:t>
            </w:r>
            <w:proofErr w:type="spellStart"/>
            <w:r w:rsidRPr="11230D97">
              <w:rPr>
                <w:rStyle w:val="normaltextrun"/>
                <w:rFonts w:ascii="Times New Roman" w:eastAsia="Times New Roman" w:hAnsi="Times New Roman"/>
                <w:color w:val="000000" w:themeColor="text1"/>
                <w:sz w:val="24"/>
              </w:rPr>
              <w:t>kumulējot</w:t>
            </w:r>
            <w:proofErr w:type="spellEnd"/>
            <w:r w:rsidRPr="11230D97">
              <w:rPr>
                <w:rStyle w:val="normaltextrun"/>
                <w:rFonts w:ascii="Times New Roman" w:eastAsia="Times New Roman" w:hAnsi="Times New Roman"/>
                <w:color w:val="000000" w:themeColor="text1"/>
                <w:sz w:val="24"/>
              </w:rPr>
              <w:t xml:space="preserve"> </w:t>
            </w:r>
            <w:r w:rsidR="6E4FD30B" w:rsidRPr="11230D97">
              <w:rPr>
                <w:rStyle w:val="normaltextrun"/>
                <w:rFonts w:ascii="Times New Roman" w:eastAsia="Times New Roman" w:hAnsi="Times New Roman"/>
                <w:color w:val="000000" w:themeColor="text1"/>
                <w:sz w:val="24"/>
              </w:rPr>
              <w:t>A</w:t>
            </w:r>
            <w:r w:rsidRPr="11230D97">
              <w:rPr>
                <w:rStyle w:val="normaltextrun"/>
                <w:rFonts w:ascii="Times New Roman" w:eastAsia="Times New Roman" w:hAnsi="Times New Roman"/>
                <w:color w:val="000000" w:themeColor="text1"/>
                <w:sz w:val="24"/>
              </w:rPr>
              <w:t>ģentūras sniegto atbalstu ar citu </w:t>
            </w:r>
            <w:proofErr w:type="spellStart"/>
            <w:r w:rsidRPr="11230D97">
              <w:rPr>
                <w:rStyle w:val="normaltextrun"/>
                <w:rFonts w:ascii="Times New Roman" w:eastAsia="Times New Roman" w:hAnsi="Times New Roman"/>
                <w:color w:val="000000" w:themeColor="text1"/>
                <w:sz w:val="24"/>
              </w:rPr>
              <w:t>d</w:t>
            </w:r>
            <w:r w:rsidRPr="11230D97">
              <w:rPr>
                <w:rStyle w:val="normaltextrun"/>
                <w:rFonts w:ascii="Times New Roman" w:eastAsia="Times New Roman" w:hAnsi="Times New Roman"/>
                <w:i/>
                <w:iCs/>
                <w:color w:val="000000" w:themeColor="text1"/>
                <w:sz w:val="24"/>
              </w:rPr>
              <w:t>e</w:t>
            </w:r>
            <w:proofErr w:type="spellEnd"/>
            <w:r w:rsidRPr="11230D97">
              <w:rPr>
                <w:rStyle w:val="normaltextrun"/>
                <w:rFonts w:ascii="Times New Roman" w:eastAsia="Times New Roman" w:hAnsi="Times New Roman"/>
                <w:i/>
                <w:iCs/>
                <w:color w:val="000000" w:themeColor="text1"/>
                <w:sz w:val="24"/>
              </w:rPr>
              <w:t xml:space="preserve"> </w:t>
            </w:r>
            <w:proofErr w:type="spellStart"/>
            <w:r w:rsidRPr="11230D97">
              <w:rPr>
                <w:rStyle w:val="normaltextrun"/>
                <w:rFonts w:ascii="Times New Roman" w:eastAsia="Times New Roman" w:hAnsi="Times New Roman"/>
                <w:i/>
                <w:iCs/>
                <w:color w:val="000000" w:themeColor="text1"/>
                <w:sz w:val="24"/>
              </w:rPr>
              <w:t>minimis</w:t>
            </w:r>
            <w:proofErr w:type="spellEnd"/>
            <w:r w:rsidRPr="11230D97">
              <w:rPr>
                <w:rStyle w:val="normaltextrun"/>
                <w:rFonts w:ascii="Times New Roman" w:eastAsia="Times New Roman" w:hAnsi="Times New Roman"/>
                <w:color w:val="000000" w:themeColor="text1"/>
                <w:sz w:val="24"/>
              </w:rPr>
              <w:t xml:space="preserve"> atbalstu nepārsniedz </w:t>
            </w:r>
            <w:r w:rsidR="00B43E52" w:rsidRPr="69527B8A">
              <w:rPr>
                <w:rFonts w:ascii="Times New Roman" w:eastAsia="Times New Roman" w:hAnsi="Times New Roman"/>
                <w:color w:val="000000" w:themeColor="text1"/>
                <w:sz w:val="24"/>
              </w:rPr>
              <w:t>Komisijas regulas Nr.</w:t>
            </w:r>
            <w:r w:rsidR="0084293C">
              <w:rPr>
                <w:rFonts w:ascii="Times New Roman" w:eastAsia="Times New Roman" w:hAnsi="Times New Roman"/>
                <w:color w:val="000000" w:themeColor="text1"/>
                <w:sz w:val="24"/>
              </w:rPr>
              <w:t> </w:t>
            </w:r>
            <w:r w:rsidR="00B43E52" w:rsidRPr="69527B8A">
              <w:rPr>
                <w:rFonts w:ascii="Times New Roman" w:eastAsia="Times New Roman" w:hAnsi="Times New Roman"/>
                <w:color w:val="000000" w:themeColor="text1"/>
                <w:sz w:val="24"/>
              </w:rPr>
              <w:t>2023/2831</w:t>
            </w:r>
            <w:r w:rsidRPr="11230D97">
              <w:rPr>
                <w:rStyle w:val="normaltextrun"/>
                <w:rFonts w:ascii="Times New Roman" w:eastAsia="Times New Roman" w:hAnsi="Times New Roman"/>
                <w:color w:val="000000" w:themeColor="text1"/>
                <w:sz w:val="24"/>
              </w:rPr>
              <w:t xml:space="preserve"> 3. panta 2. punktā vai Komisijas </w:t>
            </w:r>
            <w:r w:rsidR="79F9CA83" w:rsidRPr="11230D97">
              <w:rPr>
                <w:rStyle w:val="normaltextrun"/>
                <w:rFonts w:ascii="Times New Roman" w:eastAsia="Times New Roman" w:hAnsi="Times New Roman"/>
                <w:color w:val="000000" w:themeColor="text1"/>
                <w:sz w:val="24"/>
              </w:rPr>
              <w:t>r</w:t>
            </w:r>
            <w:r w:rsidRPr="11230D97">
              <w:rPr>
                <w:rStyle w:val="normaltextrun"/>
                <w:rFonts w:ascii="Times New Roman" w:eastAsia="Times New Roman" w:hAnsi="Times New Roman"/>
                <w:color w:val="000000" w:themeColor="text1"/>
                <w:sz w:val="24"/>
              </w:rPr>
              <w:t>egulas Nr. 1408/2013 3. panta 2.</w:t>
            </w:r>
            <w:r w:rsidR="00F80F89">
              <w:rPr>
                <w:rStyle w:val="normaltextrun"/>
                <w:rFonts w:ascii="Times New Roman" w:eastAsia="Times New Roman" w:hAnsi="Times New Roman"/>
                <w:color w:val="000000" w:themeColor="text1"/>
                <w:sz w:val="24"/>
              </w:rPr>
              <w:t> </w:t>
            </w:r>
            <w:r w:rsidRPr="11230D97">
              <w:rPr>
                <w:rStyle w:val="normaltextrun"/>
                <w:rFonts w:ascii="Times New Roman" w:eastAsia="Times New Roman" w:hAnsi="Times New Roman"/>
                <w:color w:val="000000" w:themeColor="text1"/>
                <w:sz w:val="24"/>
              </w:rPr>
              <w:t xml:space="preserve">punktā noteiktos attiecīgos robežlielumus, vai piešķirto atbalstu apvienojot ar citas atbalsta programmas vai </w:t>
            </w:r>
            <w:proofErr w:type="spellStart"/>
            <w:r w:rsidRPr="0084293C">
              <w:rPr>
                <w:rStyle w:val="normaltextrun"/>
                <w:rFonts w:ascii="Times New Roman" w:eastAsia="Times New Roman" w:hAnsi="Times New Roman"/>
                <w:i/>
                <w:iCs/>
                <w:color w:val="000000" w:themeColor="text1"/>
                <w:sz w:val="24"/>
              </w:rPr>
              <w:t>ad-hoc</w:t>
            </w:r>
            <w:proofErr w:type="spellEnd"/>
            <w:r w:rsidRPr="11230D97">
              <w:rPr>
                <w:rStyle w:val="normaltextrun"/>
                <w:rFonts w:ascii="Times New Roman" w:eastAsia="Times New Roman" w:hAnsi="Times New Roman"/>
                <w:color w:val="000000" w:themeColor="text1"/>
                <w:sz w:val="24"/>
              </w:rPr>
              <w:t xml:space="preserve"> atbalsta projekta ietvaros piešķirto finansējumu, netiek pārsniegta attiecīgā maksimālā atbalsta intensitāte vai atbalsta summa, kāda noteikta valsts atbalsta programmā vai Eiropas Komisijas lēmumā par komercdarbības atbalsta saderību ar Eiropas Savienības iekšējo tirgu.  </w:t>
            </w:r>
          </w:p>
        </w:tc>
        <w:tc>
          <w:tcPr>
            <w:tcW w:w="510" w:type="dxa"/>
            <w:vAlign w:val="center"/>
          </w:tcPr>
          <w:p w14:paraId="426F751C" w14:textId="33022334" w:rsidR="589EFB16" w:rsidRPr="00473C5C" w:rsidRDefault="589EFB16" w:rsidP="00473C5C">
            <w:pPr>
              <w:pStyle w:val="BalloonText"/>
              <w:jc w:val="center"/>
              <w:rPr>
                <w:rFonts w:ascii="Times New Roman" w:hAnsi="Times New Roman" w:cs="Times New Roman"/>
                <w:sz w:val="22"/>
                <w:szCs w:val="22"/>
              </w:rPr>
            </w:pPr>
          </w:p>
        </w:tc>
        <w:tc>
          <w:tcPr>
            <w:tcW w:w="679" w:type="dxa"/>
            <w:gridSpan w:val="2"/>
            <w:vAlign w:val="center"/>
          </w:tcPr>
          <w:p w14:paraId="701C0F9B" w14:textId="57209853" w:rsidR="589EFB16" w:rsidRPr="00473C5C" w:rsidRDefault="589EFB16" w:rsidP="00473C5C">
            <w:pPr>
              <w:pStyle w:val="BalloonText"/>
              <w:jc w:val="center"/>
              <w:rPr>
                <w:rFonts w:ascii="Times New Roman" w:hAnsi="Times New Roman" w:cs="Times New Roman"/>
                <w:sz w:val="22"/>
                <w:szCs w:val="22"/>
              </w:rPr>
            </w:pPr>
          </w:p>
        </w:tc>
        <w:tc>
          <w:tcPr>
            <w:tcW w:w="3161" w:type="dxa"/>
          </w:tcPr>
          <w:p w14:paraId="47CC1826" w14:textId="5F698D35" w:rsidR="589EFB16" w:rsidRPr="00473C5C" w:rsidRDefault="589EFB16" w:rsidP="589EFB16"/>
        </w:tc>
      </w:tr>
      <w:tr w:rsidR="0886FEC0" w14:paraId="4887BCA6" w14:textId="77777777" w:rsidTr="6ADE2A97">
        <w:trPr>
          <w:trHeight w:val="300"/>
        </w:trPr>
        <w:tc>
          <w:tcPr>
            <w:tcW w:w="734" w:type="dxa"/>
          </w:tcPr>
          <w:p w14:paraId="1E6D482C" w14:textId="58AE5126" w:rsidR="323DD4BD" w:rsidRDefault="323DD4BD" w:rsidP="0886FEC0">
            <w:pPr>
              <w:jc w:val="center"/>
            </w:pPr>
            <w:r>
              <w:t>7.</w:t>
            </w:r>
          </w:p>
        </w:tc>
        <w:tc>
          <w:tcPr>
            <w:tcW w:w="4690" w:type="dxa"/>
            <w:gridSpan w:val="2"/>
          </w:tcPr>
          <w:p w14:paraId="6A84598A" w14:textId="79DB55AA" w:rsidR="323DD4BD" w:rsidRDefault="323DD4BD" w:rsidP="0886FEC0">
            <w:pPr>
              <w:jc w:val="both"/>
            </w:pPr>
            <w:r>
              <w:t xml:space="preserve">Iesniedzējs projekta īstenošanas laikā ievēros principu </w:t>
            </w:r>
            <w:r w:rsidRPr="583B9AEB">
              <w:rPr>
                <w:color w:val="000000" w:themeColor="text1"/>
              </w:rPr>
              <w:t>„</w:t>
            </w:r>
            <w:r>
              <w:t>nenodarīt būtisku kaitējumu</w:t>
            </w:r>
            <w:r w:rsidRPr="583B9AEB">
              <w:rPr>
                <w:color w:val="000000" w:themeColor="text1"/>
              </w:rPr>
              <w:t>”</w:t>
            </w:r>
            <w:r>
              <w:t xml:space="preserve"> saskaņā ar Eiropas Parlamenta un Padomes 2021. gada 12. februāra </w:t>
            </w:r>
            <w:r w:rsidR="61651BE8">
              <w:t xml:space="preserve">Komisijas </w:t>
            </w:r>
            <w:r>
              <w:t>Regulas ES Nr. </w:t>
            </w:r>
            <w:r w:rsidRPr="583B9AEB">
              <w:rPr>
                <w:color w:val="000000" w:themeColor="text1"/>
              </w:rPr>
              <w:t>2021/241</w:t>
            </w:r>
            <w:r>
              <w:t xml:space="preserve">, ar ko izveido Atveseļošanas un </w:t>
            </w:r>
            <w:r>
              <w:lastRenderedPageBreak/>
              <w:t xml:space="preserve">noturības </w:t>
            </w:r>
            <w:r w:rsidRPr="006B19D7">
              <w:rPr>
                <w:color w:val="000000" w:themeColor="text1"/>
              </w:rPr>
              <w:t>mehānismu, 2. panta 6. punktu un 5.</w:t>
            </w:r>
            <w:r w:rsidR="00F80F89">
              <w:rPr>
                <w:color w:val="000000" w:themeColor="text1"/>
              </w:rPr>
              <w:t> </w:t>
            </w:r>
            <w:r w:rsidRPr="006B19D7">
              <w:rPr>
                <w:color w:val="000000" w:themeColor="text1"/>
              </w:rPr>
              <w:t>panta 2.</w:t>
            </w:r>
            <w:r w:rsidR="0084293C">
              <w:rPr>
                <w:color w:val="000000" w:themeColor="text1"/>
              </w:rPr>
              <w:t> </w:t>
            </w:r>
            <w:r w:rsidRPr="006B19D7">
              <w:rPr>
                <w:color w:val="000000" w:themeColor="text1"/>
              </w:rPr>
              <w:t>punktu</w:t>
            </w:r>
            <w:r w:rsidR="00754056" w:rsidRPr="006B19D7">
              <w:rPr>
                <w:color w:val="000000" w:themeColor="text1"/>
              </w:rPr>
              <w:t xml:space="preserve"> </w:t>
            </w:r>
            <w:r w:rsidR="004C6AC7" w:rsidRPr="006B19D7">
              <w:rPr>
                <w:color w:val="000000" w:themeColor="text1"/>
              </w:rPr>
              <w:t>un saskaņā ar Pieteikuma vērtēšanas kritēriju II daļas “Principa “nenodarīt būtisku kaitējumu” kontrolsaraksta” kontroljautājumiem (turpmāk – kontroljautājumi).</w:t>
            </w:r>
          </w:p>
        </w:tc>
        <w:tc>
          <w:tcPr>
            <w:tcW w:w="510" w:type="dxa"/>
            <w:vAlign w:val="center"/>
          </w:tcPr>
          <w:p w14:paraId="4547DABB" w14:textId="171A63B1" w:rsidR="0886FEC0" w:rsidRDefault="0886FEC0" w:rsidP="0886FEC0">
            <w:pPr>
              <w:pStyle w:val="BalloonText"/>
              <w:jc w:val="center"/>
              <w:rPr>
                <w:rFonts w:ascii="Times New Roman" w:hAnsi="Times New Roman" w:cs="Times New Roman"/>
                <w:sz w:val="22"/>
                <w:szCs w:val="22"/>
              </w:rPr>
            </w:pPr>
          </w:p>
        </w:tc>
        <w:tc>
          <w:tcPr>
            <w:tcW w:w="679" w:type="dxa"/>
            <w:gridSpan w:val="2"/>
            <w:vAlign w:val="center"/>
          </w:tcPr>
          <w:p w14:paraId="654E830F" w14:textId="1B8D39AD" w:rsidR="0886FEC0" w:rsidRDefault="0886FEC0" w:rsidP="0886FEC0">
            <w:pPr>
              <w:pStyle w:val="BalloonText"/>
              <w:jc w:val="center"/>
              <w:rPr>
                <w:rFonts w:ascii="Times New Roman" w:hAnsi="Times New Roman" w:cs="Times New Roman"/>
                <w:sz w:val="22"/>
                <w:szCs w:val="22"/>
              </w:rPr>
            </w:pPr>
          </w:p>
        </w:tc>
        <w:tc>
          <w:tcPr>
            <w:tcW w:w="3161" w:type="dxa"/>
          </w:tcPr>
          <w:p w14:paraId="7AEACD3E" w14:textId="3DA99CC0" w:rsidR="0886FEC0" w:rsidRDefault="0886FEC0" w:rsidP="00903B54"/>
        </w:tc>
      </w:tr>
      <w:tr w:rsidR="00F05F7F" w:rsidRPr="00473C5C" w14:paraId="41021B09" w14:textId="77777777" w:rsidTr="6ADE2A97">
        <w:trPr>
          <w:trHeight w:val="300"/>
        </w:trPr>
        <w:tc>
          <w:tcPr>
            <w:tcW w:w="734" w:type="dxa"/>
          </w:tcPr>
          <w:p w14:paraId="65E85211" w14:textId="391B0A6C" w:rsidR="00F05F7F" w:rsidRPr="00473C5C" w:rsidRDefault="323DD4BD" w:rsidP="589EFB16">
            <w:pPr>
              <w:jc w:val="center"/>
            </w:pPr>
            <w:r>
              <w:t>8</w:t>
            </w:r>
            <w:r w:rsidR="669B9F34">
              <w:t>.</w:t>
            </w:r>
          </w:p>
        </w:tc>
        <w:tc>
          <w:tcPr>
            <w:tcW w:w="4690" w:type="dxa"/>
            <w:gridSpan w:val="2"/>
          </w:tcPr>
          <w:p w14:paraId="1CA14453" w14:textId="0521315F" w:rsidR="00F05F7F" w:rsidRPr="00473C5C" w:rsidRDefault="3FFA2C59" w:rsidP="58514ED4">
            <w:pPr>
              <w:pStyle w:val="NoSpacing"/>
              <w:jc w:val="both"/>
              <w:rPr>
                <w:rFonts w:ascii="Times New Roman" w:eastAsia="Calibri" w:hAnsi="Times New Roman"/>
              </w:rPr>
            </w:pPr>
            <w:r w:rsidRPr="681AFE3C">
              <w:rPr>
                <w:rFonts w:ascii="Times New Roman" w:eastAsia="Times New Roman" w:hAnsi="Times New Roman"/>
                <w:color w:val="000000" w:themeColor="text1"/>
                <w:sz w:val="24"/>
              </w:rPr>
              <w:t xml:space="preserve">Iesniedzējam saskaņā ar Valsts ieņēmumu dienesta administrēto nodokļu (nodevu) parādnieku datubāzē pieejamo informāciju nav nodokļu vai nodevu parādu, tai skaitā valsts sociālās apdrošināšanas obligāto iemaksu parādu, kas kopsummā pārsniedz 150 </w:t>
            </w:r>
            <w:r w:rsidRPr="681AFE3C">
              <w:rPr>
                <w:rFonts w:ascii="Times New Roman" w:eastAsia="Times New Roman" w:hAnsi="Times New Roman"/>
                <w:i/>
                <w:iCs/>
                <w:color w:val="000000" w:themeColor="text1"/>
                <w:sz w:val="24"/>
              </w:rPr>
              <w:t>euro</w:t>
            </w:r>
            <w:r w:rsidRPr="681AFE3C">
              <w:rPr>
                <w:rFonts w:ascii="Times New Roman" w:eastAsia="Times New Roman" w:hAnsi="Times New Roman"/>
                <w:color w:val="000000" w:themeColor="text1"/>
                <w:sz w:val="24"/>
              </w:rPr>
              <w:t xml:space="preserve">, </w:t>
            </w:r>
            <w:r w:rsidR="1DE44F03" w:rsidRPr="681AFE3C">
              <w:rPr>
                <w:rFonts w:asciiTheme="majorBidi" w:hAnsiTheme="majorBidi" w:cstheme="majorBidi"/>
                <w:sz w:val="24"/>
              </w:rPr>
              <w:t>izņemot nodokļu maksājumus, kuru maksāšanas termiņš saskaņā ar likuma "Par nodokļiem un nodevām" 24. panta pirmo, 1.</w:t>
            </w:r>
            <w:r w:rsidR="1DE44F03" w:rsidRPr="681AFE3C">
              <w:rPr>
                <w:rFonts w:asciiTheme="majorBidi" w:hAnsiTheme="majorBidi" w:cstheme="majorBidi"/>
                <w:sz w:val="24"/>
                <w:vertAlign w:val="superscript"/>
              </w:rPr>
              <w:t>3</w:t>
            </w:r>
            <w:r w:rsidR="1DE44F03" w:rsidRPr="681AFE3C">
              <w:rPr>
                <w:rFonts w:asciiTheme="majorBidi" w:hAnsiTheme="majorBidi" w:cstheme="majorBidi"/>
                <w:sz w:val="24"/>
              </w:rPr>
              <w:t xml:space="preserve"> un 1.</w:t>
            </w:r>
            <w:r w:rsidR="1DE44F03" w:rsidRPr="681AFE3C">
              <w:rPr>
                <w:rFonts w:asciiTheme="majorBidi" w:hAnsiTheme="majorBidi" w:cstheme="majorBidi"/>
                <w:sz w:val="24"/>
                <w:vertAlign w:val="superscript"/>
              </w:rPr>
              <w:t>7</w:t>
            </w:r>
            <w:r w:rsidR="1DE44F03" w:rsidRPr="681AFE3C">
              <w:rPr>
                <w:rFonts w:asciiTheme="majorBidi" w:hAnsiTheme="majorBidi" w:cstheme="majorBidi"/>
                <w:sz w:val="24"/>
              </w:rPr>
              <w:t xml:space="preserve"> daļu ir pagarināts, sadalīts termiņos, atlikts vai atkārtoti sadalīts termiņos</w:t>
            </w:r>
            <w:r w:rsidR="10EB936F" w:rsidRPr="681AFE3C">
              <w:rPr>
                <w:rFonts w:asciiTheme="majorBidi" w:hAnsiTheme="majorBidi" w:cstheme="majorBidi"/>
                <w:sz w:val="24"/>
              </w:rPr>
              <w:t xml:space="preserve"> vai attiecībā uz kuriem ir spēkā vienošanās līgums saskaņā ar likuma "Par nodokļiem un nodevām" 41. pantu</w:t>
            </w:r>
            <w:r w:rsidRPr="681AFE3C">
              <w:rPr>
                <w:rFonts w:ascii="Times New Roman" w:eastAsia="Times New Roman" w:hAnsi="Times New Roman"/>
                <w:color w:val="000000" w:themeColor="text1"/>
                <w:sz w:val="24"/>
              </w:rPr>
              <w:t>.</w:t>
            </w:r>
          </w:p>
        </w:tc>
        <w:tc>
          <w:tcPr>
            <w:tcW w:w="510" w:type="dxa"/>
            <w:vAlign w:val="center"/>
          </w:tcPr>
          <w:p w14:paraId="71C6D813" w14:textId="77777777" w:rsidR="00F05F7F" w:rsidRPr="00473C5C" w:rsidRDefault="00F05F7F" w:rsidP="00473C5C">
            <w:pPr>
              <w:pStyle w:val="BalloonText"/>
              <w:jc w:val="center"/>
              <w:rPr>
                <w:rFonts w:ascii="Times New Roman" w:hAnsi="Times New Roman" w:cs="Times New Roman"/>
                <w:sz w:val="22"/>
                <w:szCs w:val="22"/>
              </w:rPr>
            </w:pPr>
          </w:p>
        </w:tc>
        <w:tc>
          <w:tcPr>
            <w:tcW w:w="679" w:type="dxa"/>
            <w:gridSpan w:val="2"/>
            <w:vAlign w:val="center"/>
          </w:tcPr>
          <w:p w14:paraId="745C4C62" w14:textId="77777777" w:rsidR="00F05F7F" w:rsidRPr="00473C5C" w:rsidRDefault="00F05F7F" w:rsidP="00473C5C">
            <w:pPr>
              <w:pStyle w:val="BalloonText"/>
              <w:jc w:val="center"/>
              <w:rPr>
                <w:rFonts w:ascii="Times New Roman" w:hAnsi="Times New Roman" w:cs="Times New Roman"/>
                <w:sz w:val="22"/>
                <w:szCs w:val="22"/>
              </w:rPr>
            </w:pPr>
          </w:p>
        </w:tc>
        <w:tc>
          <w:tcPr>
            <w:tcW w:w="3161" w:type="dxa"/>
          </w:tcPr>
          <w:p w14:paraId="13EB32A2" w14:textId="77777777" w:rsidR="00F05F7F" w:rsidRPr="00473C5C" w:rsidRDefault="00F05F7F">
            <w:pPr>
              <w:rPr>
                <w:szCs w:val="22"/>
              </w:rPr>
            </w:pPr>
          </w:p>
        </w:tc>
      </w:tr>
      <w:tr w:rsidR="00253FDA" w:rsidRPr="00473C5C" w14:paraId="1D57E897" w14:textId="77777777" w:rsidTr="6ADE2A97">
        <w:trPr>
          <w:trHeight w:val="300"/>
        </w:trPr>
        <w:tc>
          <w:tcPr>
            <w:tcW w:w="734" w:type="dxa"/>
          </w:tcPr>
          <w:p w14:paraId="3C4D3735" w14:textId="0029C88F" w:rsidR="00253FDA" w:rsidRPr="00473C5C" w:rsidRDefault="19E162DF">
            <w:pPr>
              <w:jc w:val="center"/>
            </w:pPr>
            <w:r>
              <w:t>9</w:t>
            </w:r>
            <w:r w:rsidR="00253FDA">
              <w:t>.</w:t>
            </w:r>
          </w:p>
        </w:tc>
        <w:tc>
          <w:tcPr>
            <w:tcW w:w="4690" w:type="dxa"/>
            <w:gridSpan w:val="2"/>
          </w:tcPr>
          <w:p w14:paraId="794BB621" w14:textId="52ED42A1" w:rsidR="00253FDA" w:rsidRPr="00473C5C" w:rsidRDefault="12B538EF" w:rsidP="589EFB16">
            <w:pPr>
              <w:pStyle w:val="naiskr"/>
              <w:spacing w:before="0" w:beforeAutospacing="0" w:after="0" w:afterAutospacing="0"/>
              <w:jc w:val="both"/>
            </w:pPr>
            <w:r w:rsidRPr="00473C5C">
              <w:t>Plānotie ieguldījumi atbilst vismaz vienam komercdarbības uzlabošanas procesam, kas minēti MK noteikumu Nr. 10 16. punktā.</w:t>
            </w:r>
          </w:p>
        </w:tc>
        <w:tc>
          <w:tcPr>
            <w:tcW w:w="510" w:type="dxa"/>
            <w:vAlign w:val="center"/>
          </w:tcPr>
          <w:p w14:paraId="689713EF" w14:textId="77777777" w:rsidR="00253FDA" w:rsidRPr="00473C5C" w:rsidRDefault="00253FDA" w:rsidP="00473C5C">
            <w:pPr>
              <w:pStyle w:val="BalloonText"/>
              <w:jc w:val="center"/>
              <w:rPr>
                <w:rFonts w:ascii="Times New Roman" w:hAnsi="Times New Roman" w:cs="Times New Roman"/>
                <w:sz w:val="22"/>
                <w:szCs w:val="22"/>
              </w:rPr>
            </w:pPr>
          </w:p>
        </w:tc>
        <w:tc>
          <w:tcPr>
            <w:tcW w:w="679" w:type="dxa"/>
            <w:gridSpan w:val="2"/>
            <w:vAlign w:val="center"/>
          </w:tcPr>
          <w:p w14:paraId="06E4B316"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0EB6FEC1" w14:textId="77777777" w:rsidR="00253FDA" w:rsidRPr="00473C5C" w:rsidRDefault="00253FDA">
            <w:pPr>
              <w:rPr>
                <w:szCs w:val="22"/>
              </w:rPr>
            </w:pPr>
          </w:p>
        </w:tc>
      </w:tr>
      <w:tr w:rsidR="00253FDA" w:rsidRPr="00473C5C" w14:paraId="633871DA" w14:textId="77777777" w:rsidTr="6ADE2A97">
        <w:trPr>
          <w:trHeight w:val="300"/>
        </w:trPr>
        <w:tc>
          <w:tcPr>
            <w:tcW w:w="734" w:type="dxa"/>
          </w:tcPr>
          <w:p w14:paraId="16F2A0B8" w14:textId="344571F5" w:rsidR="00253FDA" w:rsidRPr="00473C5C" w:rsidRDefault="1E471090" w:rsidP="0886FEC0">
            <w:pPr>
              <w:ind w:right="-108"/>
              <w:jc w:val="center"/>
            </w:pPr>
            <w:r>
              <w:t>10</w:t>
            </w:r>
            <w:r w:rsidR="00253FDA">
              <w:t>.</w:t>
            </w:r>
          </w:p>
        </w:tc>
        <w:tc>
          <w:tcPr>
            <w:tcW w:w="4690" w:type="dxa"/>
            <w:gridSpan w:val="2"/>
          </w:tcPr>
          <w:p w14:paraId="750C784D" w14:textId="6B554D4D" w:rsidR="00253FDA" w:rsidRPr="00473C5C" w:rsidRDefault="56101F98" w:rsidP="00962B79">
            <w:pPr>
              <w:pStyle w:val="NoSpacing"/>
              <w:jc w:val="both"/>
              <w:rPr>
                <w:rFonts w:ascii="Times New Roman" w:hAnsi="Times New Roman"/>
              </w:rPr>
            </w:pPr>
            <w:r w:rsidRPr="00473C5C">
              <w:rPr>
                <w:rFonts w:ascii="Times New Roman" w:eastAsia="Times New Roman" w:hAnsi="Times New Roman"/>
                <w:sz w:val="24"/>
              </w:rPr>
              <w:t>Plānotie ieguldījumi neiekļauj neatbalstāmās darbības, kuras norādītas MK noteikumu Nr. 10 17.punktā.</w:t>
            </w:r>
          </w:p>
        </w:tc>
        <w:tc>
          <w:tcPr>
            <w:tcW w:w="510" w:type="dxa"/>
            <w:vAlign w:val="center"/>
          </w:tcPr>
          <w:p w14:paraId="7A700A6B" w14:textId="77777777" w:rsidR="00253FDA" w:rsidRPr="00473C5C" w:rsidRDefault="00253FDA" w:rsidP="00473C5C">
            <w:pPr>
              <w:pStyle w:val="EE-paragr"/>
              <w:spacing w:after="0"/>
              <w:jc w:val="center"/>
            </w:pPr>
          </w:p>
        </w:tc>
        <w:tc>
          <w:tcPr>
            <w:tcW w:w="679" w:type="dxa"/>
            <w:gridSpan w:val="2"/>
            <w:vAlign w:val="center"/>
          </w:tcPr>
          <w:p w14:paraId="374CB32B"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14823BAF" w14:textId="77777777" w:rsidR="00253FDA" w:rsidRPr="00473C5C" w:rsidRDefault="00253FDA">
            <w:pPr>
              <w:rPr>
                <w:szCs w:val="22"/>
              </w:rPr>
            </w:pPr>
          </w:p>
        </w:tc>
      </w:tr>
      <w:tr w:rsidR="00253FDA" w:rsidRPr="00473C5C" w14:paraId="3E760276" w14:textId="77777777" w:rsidTr="6ADE2A97">
        <w:trPr>
          <w:trHeight w:val="300"/>
        </w:trPr>
        <w:tc>
          <w:tcPr>
            <w:tcW w:w="734" w:type="dxa"/>
          </w:tcPr>
          <w:p w14:paraId="0774AAC4" w14:textId="4AC8BFCC" w:rsidR="00253FDA" w:rsidRPr="00473C5C" w:rsidRDefault="00253FDA">
            <w:pPr>
              <w:ind w:right="-108"/>
              <w:jc w:val="center"/>
            </w:pPr>
            <w:r>
              <w:t>1</w:t>
            </w:r>
            <w:r w:rsidR="34E5D140">
              <w:t>1</w:t>
            </w:r>
            <w:r>
              <w:t>.</w:t>
            </w:r>
          </w:p>
        </w:tc>
        <w:tc>
          <w:tcPr>
            <w:tcW w:w="4690" w:type="dxa"/>
            <w:gridSpan w:val="2"/>
          </w:tcPr>
          <w:p w14:paraId="21C7CA44" w14:textId="3124CD56" w:rsidR="00253FDA" w:rsidRPr="00473C5C" w:rsidRDefault="2919978B" w:rsidP="00962B79">
            <w:pPr>
              <w:pStyle w:val="NoSpacing"/>
              <w:jc w:val="both"/>
              <w:rPr>
                <w:rFonts w:ascii="Times New Roman" w:hAnsi="Times New Roman"/>
              </w:rPr>
            </w:pPr>
            <w:r w:rsidRPr="00473C5C">
              <w:rPr>
                <w:rFonts w:ascii="Times New Roman" w:eastAsia="Times New Roman" w:hAnsi="Times New Roman"/>
                <w:color w:val="000000" w:themeColor="text1"/>
                <w:sz w:val="24"/>
              </w:rPr>
              <w:t>Iesniedzējs ir norādījis atbilstību sīkā (mikro), mazā, vidējā vai lielā komersanta statusam</w:t>
            </w:r>
            <w:r w:rsidR="009E0787">
              <w:rPr>
                <w:rFonts w:ascii="Times New Roman" w:eastAsia="Times New Roman" w:hAnsi="Times New Roman"/>
                <w:color w:val="000000" w:themeColor="text1"/>
                <w:sz w:val="24"/>
              </w:rPr>
              <w:t>,</w:t>
            </w:r>
            <w:r w:rsidR="008E5DEA">
              <w:rPr>
                <w:rFonts w:ascii="Times New Roman" w:eastAsia="Times New Roman" w:hAnsi="Times New Roman"/>
                <w:color w:val="000000" w:themeColor="text1"/>
                <w:sz w:val="24"/>
              </w:rPr>
              <w:t xml:space="preserve"> </w:t>
            </w:r>
            <w:r w:rsidR="008E5DEA" w:rsidRPr="00267B78">
              <w:rPr>
                <w:rFonts w:asciiTheme="majorBidi" w:hAnsiTheme="majorBidi" w:cstheme="majorBidi"/>
                <w:sz w:val="24"/>
              </w:rPr>
              <w:t xml:space="preserve">ja pieteikums iesniegts atbalstam, </w:t>
            </w:r>
            <w:r w:rsidR="009B00F0" w:rsidRPr="00FA6374">
              <w:rPr>
                <w:rFonts w:ascii="Times New Roman" w:eastAsia="Times New Roman" w:hAnsi="Times New Roman"/>
                <w:color w:val="000000" w:themeColor="text1"/>
                <w:sz w:val="24"/>
              </w:rPr>
              <w:t>saskaņā ar Komisijas regulu Nr. 651/2014 un pieteikuma 1.2. apakšpunktā ir sniedzis piekrišanu, ka atbalsts var tikt sniegts saskaņā ar Komisijas regulu Nr. 2023/2831 vai Komisijas regulu Nr. 1408/2013</w:t>
            </w:r>
            <w:r w:rsidR="008E5DEA" w:rsidRPr="00FA6374">
              <w:rPr>
                <w:rFonts w:ascii="Times New Roman" w:eastAsia="Times New Roman" w:hAnsi="Times New Roman"/>
                <w:color w:val="000000" w:themeColor="text1"/>
                <w:sz w:val="24"/>
              </w:rPr>
              <w:t>.</w:t>
            </w:r>
          </w:p>
        </w:tc>
        <w:tc>
          <w:tcPr>
            <w:tcW w:w="510" w:type="dxa"/>
            <w:vAlign w:val="center"/>
          </w:tcPr>
          <w:p w14:paraId="08A75ADD" w14:textId="77777777" w:rsidR="00253FDA" w:rsidRPr="00473C5C" w:rsidRDefault="00253FDA" w:rsidP="00473C5C">
            <w:pPr>
              <w:pStyle w:val="EE-paragr"/>
              <w:spacing w:after="0"/>
              <w:jc w:val="center"/>
            </w:pPr>
          </w:p>
        </w:tc>
        <w:tc>
          <w:tcPr>
            <w:tcW w:w="679" w:type="dxa"/>
            <w:gridSpan w:val="2"/>
            <w:vAlign w:val="center"/>
          </w:tcPr>
          <w:p w14:paraId="175580B1" w14:textId="77777777" w:rsidR="00253FDA" w:rsidRPr="00473C5C" w:rsidRDefault="00253FDA" w:rsidP="00473C5C">
            <w:pPr>
              <w:pStyle w:val="BalloonText"/>
              <w:jc w:val="center"/>
              <w:rPr>
                <w:rFonts w:ascii="Times New Roman" w:hAnsi="Times New Roman" w:cs="Times New Roman"/>
                <w:sz w:val="22"/>
                <w:szCs w:val="22"/>
              </w:rPr>
            </w:pPr>
          </w:p>
        </w:tc>
        <w:tc>
          <w:tcPr>
            <w:tcW w:w="3161" w:type="dxa"/>
          </w:tcPr>
          <w:p w14:paraId="4636C6D0" w14:textId="77777777" w:rsidR="00253FDA" w:rsidRPr="00473C5C" w:rsidRDefault="00253FDA">
            <w:pPr>
              <w:rPr>
                <w:szCs w:val="22"/>
              </w:rPr>
            </w:pPr>
          </w:p>
        </w:tc>
      </w:tr>
      <w:tr w:rsidR="003C0764" w:rsidRPr="00473C5C" w14:paraId="4A663255" w14:textId="77777777" w:rsidTr="6ADE2A97">
        <w:trPr>
          <w:trHeight w:val="300"/>
        </w:trPr>
        <w:tc>
          <w:tcPr>
            <w:tcW w:w="734" w:type="dxa"/>
          </w:tcPr>
          <w:p w14:paraId="2A315498" w14:textId="205628E3" w:rsidR="003C0764" w:rsidRPr="00473C5C" w:rsidRDefault="00F05F7F">
            <w:pPr>
              <w:ind w:right="-108"/>
              <w:jc w:val="center"/>
            </w:pPr>
            <w:r>
              <w:t>1</w:t>
            </w:r>
            <w:r w:rsidR="4E247F35">
              <w:t>2</w:t>
            </w:r>
            <w:r>
              <w:t>.</w:t>
            </w:r>
          </w:p>
        </w:tc>
        <w:tc>
          <w:tcPr>
            <w:tcW w:w="4690" w:type="dxa"/>
            <w:gridSpan w:val="2"/>
          </w:tcPr>
          <w:p w14:paraId="41871001" w14:textId="415A2AD2" w:rsidR="003C0764" w:rsidRPr="00473C5C" w:rsidRDefault="5508C76F" w:rsidP="00962B79">
            <w:pPr>
              <w:pStyle w:val="NoSpacing"/>
              <w:jc w:val="both"/>
              <w:rPr>
                <w:rFonts w:ascii="Times New Roman" w:hAnsi="Times New Roman"/>
              </w:rPr>
            </w:pPr>
            <w:r w:rsidRPr="589747C1">
              <w:rPr>
                <w:rFonts w:ascii="Times New Roman" w:eastAsia="Times New Roman" w:hAnsi="Times New Roman"/>
                <w:color w:val="000000" w:themeColor="text1"/>
                <w:sz w:val="24"/>
              </w:rPr>
              <w:t>Projekta izmaksas un pieprasītais finansējuma apmērs ir aprēķināts pareizi un ir ievēroti MK noteikumos Nr. 10</w:t>
            </w:r>
            <w:r w:rsidR="00114464" w:rsidRPr="589747C1">
              <w:rPr>
                <w:rFonts w:ascii="Times New Roman" w:eastAsia="Times New Roman" w:hAnsi="Times New Roman"/>
                <w:color w:val="000000" w:themeColor="text1"/>
                <w:sz w:val="24"/>
              </w:rPr>
              <w:t xml:space="preserve"> 63., </w:t>
            </w:r>
            <w:r w:rsidR="003A053B">
              <w:rPr>
                <w:rFonts w:ascii="Times New Roman" w:eastAsia="Times New Roman" w:hAnsi="Times New Roman"/>
                <w:color w:val="000000" w:themeColor="text1"/>
                <w:sz w:val="24"/>
              </w:rPr>
              <w:t>63.</w:t>
            </w:r>
            <w:r w:rsidR="003A053B">
              <w:rPr>
                <w:rFonts w:ascii="Times New Roman" w:eastAsia="Times New Roman" w:hAnsi="Times New Roman"/>
                <w:color w:val="000000" w:themeColor="text1"/>
                <w:sz w:val="24"/>
                <w:vertAlign w:val="superscript"/>
              </w:rPr>
              <w:t xml:space="preserve">1 </w:t>
            </w:r>
            <w:r w:rsidR="003A053B">
              <w:rPr>
                <w:rFonts w:ascii="Times New Roman" w:eastAsia="Times New Roman" w:hAnsi="Times New Roman"/>
                <w:color w:val="000000" w:themeColor="text1"/>
                <w:sz w:val="24"/>
              </w:rPr>
              <w:t xml:space="preserve">un </w:t>
            </w:r>
            <w:r w:rsidR="00114464" w:rsidRPr="589747C1">
              <w:rPr>
                <w:rFonts w:ascii="Times New Roman" w:eastAsia="Times New Roman" w:hAnsi="Times New Roman"/>
                <w:color w:val="000000" w:themeColor="text1"/>
                <w:sz w:val="24"/>
              </w:rPr>
              <w:t>65. punkt</w:t>
            </w:r>
            <w:r w:rsidR="009778D6" w:rsidRPr="589747C1">
              <w:rPr>
                <w:rFonts w:ascii="Times New Roman" w:eastAsia="Times New Roman" w:hAnsi="Times New Roman"/>
                <w:color w:val="000000" w:themeColor="text1"/>
                <w:sz w:val="24"/>
              </w:rPr>
              <w:t>ā</w:t>
            </w:r>
            <w:r w:rsidR="00114464" w:rsidRPr="589747C1">
              <w:rPr>
                <w:rFonts w:ascii="Times New Roman" w:eastAsia="Times New Roman" w:hAnsi="Times New Roman"/>
                <w:color w:val="000000" w:themeColor="text1"/>
                <w:sz w:val="24"/>
              </w:rPr>
              <w:t xml:space="preserve"> (atbalsta piemērošanas gadījumā saskaņā ar Komisijas </w:t>
            </w:r>
            <w:r w:rsidR="0F7F1013" w:rsidRPr="589747C1">
              <w:rPr>
                <w:rFonts w:ascii="Times New Roman" w:eastAsia="Times New Roman" w:hAnsi="Times New Roman"/>
                <w:color w:val="000000" w:themeColor="text1"/>
                <w:sz w:val="24"/>
              </w:rPr>
              <w:t>r</w:t>
            </w:r>
            <w:r w:rsidR="00114464" w:rsidRPr="589747C1">
              <w:rPr>
                <w:rFonts w:ascii="Times New Roman" w:eastAsia="Times New Roman" w:hAnsi="Times New Roman"/>
                <w:color w:val="000000" w:themeColor="text1"/>
                <w:sz w:val="24"/>
              </w:rPr>
              <w:t>egulu 651/2014) vai 76., 77., 78.</w:t>
            </w:r>
            <w:r w:rsidR="003A053B">
              <w:rPr>
                <w:rFonts w:ascii="Times New Roman" w:eastAsia="Times New Roman" w:hAnsi="Times New Roman"/>
                <w:color w:val="000000" w:themeColor="text1"/>
                <w:sz w:val="24"/>
              </w:rPr>
              <w:t xml:space="preserve"> un 78.</w:t>
            </w:r>
            <w:r w:rsidR="003A053B">
              <w:rPr>
                <w:rFonts w:ascii="Times New Roman" w:eastAsia="Times New Roman" w:hAnsi="Times New Roman"/>
                <w:color w:val="000000" w:themeColor="text1"/>
                <w:sz w:val="24"/>
                <w:vertAlign w:val="superscript"/>
              </w:rPr>
              <w:t xml:space="preserve">1 </w:t>
            </w:r>
            <w:r w:rsidR="00114464" w:rsidRPr="589747C1">
              <w:rPr>
                <w:rFonts w:ascii="Times New Roman" w:eastAsia="Times New Roman" w:hAnsi="Times New Roman"/>
                <w:color w:val="000000" w:themeColor="text1"/>
                <w:sz w:val="24"/>
              </w:rPr>
              <w:t>punkt</w:t>
            </w:r>
            <w:r w:rsidR="009778D6" w:rsidRPr="589747C1">
              <w:rPr>
                <w:rFonts w:ascii="Times New Roman" w:eastAsia="Times New Roman" w:hAnsi="Times New Roman"/>
                <w:color w:val="000000" w:themeColor="text1"/>
                <w:sz w:val="24"/>
              </w:rPr>
              <w:t>ā</w:t>
            </w:r>
            <w:r w:rsidR="00114464" w:rsidRPr="589747C1">
              <w:rPr>
                <w:rFonts w:ascii="Times New Roman" w:eastAsia="Times New Roman" w:hAnsi="Times New Roman"/>
                <w:color w:val="000000" w:themeColor="text1"/>
                <w:sz w:val="24"/>
              </w:rPr>
              <w:t xml:space="preserve"> (</w:t>
            </w:r>
            <w:proofErr w:type="spellStart"/>
            <w:r w:rsidR="00114464" w:rsidRPr="589747C1">
              <w:rPr>
                <w:rFonts w:ascii="Times New Roman" w:eastAsia="Times New Roman" w:hAnsi="Times New Roman"/>
                <w:i/>
                <w:iCs/>
                <w:color w:val="000000" w:themeColor="text1"/>
                <w:sz w:val="24"/>
              </w:rPr>
              <w:t>d</w:t>
            </w:r>
            <w:r w:rsidR="0084293C">
              <w:rPr>
                <w:rFonts w:ascii="Times New Roman" w:eastAsia="Times New Roman" w:hAnsi="Times New Roman"/>
                <w:i/>
                <w:iCs/>
                <w:color w:val="000000" w:themeColor="text1"/>
                <w:sz w:val="24"/>
              </w:rPr>
              <w:t>e</w:t>
            </w:r>
            <w:proofErr w:type="spellEnd"/>
            <w:r w:rsidR="0084293C">
              <w:rPr>
                <w:rFonts w:ascii="Times New Roman" w:eastAsia="Times New Roman" w:hAnsi="Times New Roman"/>
                <w:i/>
                <w:iCs/>
                <w:color w:val="000000" w:themeColor="text1"/>
                <w:sz w:val="24"/>
              </w:rPr>
              <w:t> </w:t>
            </w:r>
            <w:proofErr w:type="spellStart"/>
            <w:r w:rsidR="00114464" w:rsidRPr="589747C1">
              <w:rPr>
                <w:rFonts w:ascii="Times New Roman" w:eastAsia="Times New Roman" w:hAnsi="Times New Roman"/>
                <w:i/>
                <w:iCs/>
                <w:color w:val="000000" w:themeColor="text1"/>
                <w:sz w:val="24"/>
              </w:rPr>
              <w:t>minimis</w:t>
            </w:r>
            <w:proofErr w:type="spellEnd"/>
            <w:r w:rsidR="00114464" w:rsidRPr="589747C1">
              <w:rPr>
                <w:rFonts w:ascii="Times New Roman" w:eastAsia="Times New Roman" w:hAnsi="Times New Roman"/>
                <w:i/>
                <w:iCs/>
                <w:color w:val="000000" w:themeColor="text1"/>
                <w:sz w:val="24"/>
              </w:rPr>
              <w:t xml:space="preserve"> </w:t>
            </w:r>
            <w:r w:rsidR="00114464" w:rsidRPr="589747C1">
              <w:rPr>
                <w:rFonts w:ascii="Times New Roman" w:eastAsia="Times New Roman" w:hAnsi="Times New Roman"/>
                <w:color w:val="000000" w:themeColor="text1"/>
                <w:sz w:val="24"/>
              </w:rPr>
              <w:t xml:space="preserve">atbalsta piemērošanas gadījumā) </w:t>
            </w:r>
            <w:r w:rsidRPr="589747C1">
              <w:rPr>
                <w:rFonts w:ascii="Times New Roman" w:eastAsia="Times New Roman" w:hAnsi="Times New Roman"/>
                <w:color w:val="000000" w:themeColor="text1"/>
                <w:sz w:val="24"/>
              </w:rPr>
              <w:t xml:space="preserve"> noteiktie attiecināmo izmaksu ierobežojumi.</w:t>
            </w:r>
          </w:p>
        </w:tc>
        <w:tc>
          <w:tcPr>
            <w:tcW w:w="510" w:type="dxa"/>
            <w:vAlign w:val="center"/>
          </w:tcPr>
          <w:p w14:paraId="757DC675" w14:textId="77777777" w:rsidR="003C0764" w:rsidRPr="00473C5C" w:rsidRDefault="003C0764" w:rsidP="00473C5C">
            <w:pPr>
              <w:pStyle w:val="EE-paragr"/>
              <w:spacing w:after="0"/>
              <w:jc w:val="center"/>
            </w:pPr>
          </w:p>
        </w:tc>
        <w:tc>
          <w:tcPr>
            <w:tcW w:w="679" w:type="dxa"/>
            <w:gridSpan w:val="2"/>
            <w:vAlign w:val="center"/>
          </w:tcPr>
          <w:p w14:paraId="75337D5F" w14:textId="77777777" w:rsidR="003C0764" w:rsidRPr="00473C5C" w:rsidRDefault="003C0764" w:rsidP="00473C5C">
            <w:pPr>
              <w:pStyle w:val="BalloonText"/>
              <w:jc w:val="center"/>
              <w:rPr>
                <w:rFonts w:ascii="Times New Roman" w:hAnsi="Times New Roman" w:cs="Times New Roman"/>
                <w:sz w:val="22"/>
                <w:szCs w:val="22"/>
              </w:rPr>
            </w:pPr>
          </w:p>
        </w:tc>
        <w:tc>
          <w:tcPr>
            <w:tcW w:w="3161" w:type="dxa"/>
          </w:tcPr>
          <w:p w14:paraId="535DA3EA" w14:textId="77777777" w:rsidR="003C0764" w:rsidRPr="00473C5C" w:rsidRDefault="003C0764">
            <w:pPr>
              <w:rPr>
                <w:szCs w:val="22"/>
              </w:rPr>
            </w:pPr>
          </w:p>
        </w:tc>
      </w:tr>
      <w:tr w:rsidR="00F05F7F" w:rsidRPr="00473C5C" w14:paraId="6F0EE0BD" w14:textId="77777777" w:rsidTr="6ADE2A97">
        <w:trPr>
          <w:trHeight w:val="300"/>
        </w:trPr>
        <w:tc>
          <w:tcPr>
            <w:tcW w:w="734" w:type="dxa"/>
          </w:tcPr>
          <w:p w14:paraId="3F6EB1A7" w14:textId="7A20E175" w:rsidR="00F05F7F" w:rsidRPr="00473C5C" w:rsidRDefault="00F05F7F">
            <w:pPr>
              <w:ind w:right="-108"/>
              <w:jc w:val="center"/>
            </w:pPr>
            <w:r>
              <w:t>1</w:t>
            </w:r>
            <w:r w:rsidR="375BD0EB">
              <w:t>3</w:t>
            </w:r>
            <w:r>
              <w:t>.</w:t>
            </w:r>
          </w:p>
        </w:tc>
        <w:tc>
          <w:tcPr>
            <w:tcW w:w="4690" w:type="dxa"/>
            <w:gridSpan w:val="2"/>
          </w:tcPr>
          <w:p w14:paraId="14A2366D" w14:textId="08AC4E7E" w:rsidR="00F05F7F" w:rsidRPr="00473C5C" w:rsidRDefault="086C0A24" w:rsidP="00962B79">
            <w:pPr>
              <w:pStyle w:val="NoSpacing"/>
              <w:jc w:val="both"/>
              <w:rPr>
                <w:rFonts w:ascii="Times New Roman" w:hAnsi="Times New Roman"/>
              </w:rPr>
            </w:pPr>
            <w:r w:rsidRPr="00473C5C">
              <w:rPr>
                <w:rFonts w:ascii="Times New Roman" w:eastAsia="Times New Roman" w:hAnsi="Times New Roman"/>
                <w:color w:val="000000" w:themeColor="text1"/>
                <w:sz w:val="24"/>
              </w:rPr>
              <w:t>Iesniedzējs ir veicis tirgus izpēti, lai noteiktu paredzamo līgumcenu.</w:t>
            </w:r>
          </w:p>
        </w:tc>
        <w:tc>
          <w:tcPr>
            <w:tcW w:w="510" w:type="dxa"/>
            <w:vAlign w:val="center"/>
          </w:tcPr>
          <w:p w14:paraId="2E0EB683" w14:textId="77777777" w:rsidR="00F05F7F" w:rsidRPr="00473C5C" w:rsidRDefault="00F05F7F" w:rsidP="00473C5C">
            <w:pPr>
              <w:pStyle w:val="EE-paragr"/>
              <w:spacing w:after="0"/>
              <w:jc w:val="center"/>
            </w:pPr>
          </w:p>
        </w:tc>
        <w:tc>
          <w:tcPr>
            <w:tcW w:w="679" w:type="dxa"/>
            <w:gridSpan w:val="2"/>
            <w:vAlign w:val="center"/>
          </w:tcPr>
          <w:p w14:paraId="057C7AF0" w14:textId="77777777" w:rsidR="00F05F7F" w:rsidRPr="00473C5C" w:rsidRDefault="00F05F7F" w:rsidP="00473C5C">
            <w:pPr>
              <w:pStyle w:val="BalloonText"/>
              <w:jc w:val="center"/>
              <w:rPr>
                <w:rFonts w:ascii="Times New Roman" w:hAnsi="Times New Roman" w:cs="Times New Roman"/>
                <w:sz w:val="22"/>
                <w:szCs w:val="22"/>
              </w:rPr>
            </w:pPr>
          </w:p>
        </w:tc>
        <w:tc>
          <w:tcPr>
            <w:tcW w:w="3161" w:type="dxa"/>
          </w:tcPr>
          <w:p w14:paraId="1384F745" w14:textId="77777777" w:rsidR="00F05F7F" w:rsidRPr="00473C5C" w:rsidRDefault="00F05F7F">
            <w:pPr>
              <w:rPr>
                <w:szCs w:val="22"/>
              </w:rPr>
            </w:pPr>
          </w:p>
        </w:tc>
      </w:tr>
      <w:tr w:rsidR="00F05F7F" w:rsidRPr="00473C5C" w14:paraId="1115C4DB" w14:textId="77777777" w:rsidTr="6ADE2A97">
        <w:trPr>
          <w:trHeight w:val="300"/>
        </w:trPr>
        <w:tc>
          <w:tcPr>
            <w:tcW w:w="734" w:type="dxa"/>
          </w:tcPr>
          <w:p w14:paraId="6992EF0B" w14:textId="72AEA832" w:rsidR="00F05F7F" w:rsidRPr="00473C5C" w:rsidRDefault="00F05F7F">
            <w:pPr>
              <w:ind w:right="-108"/>
              <w:jc w:val="center"/>
            </w:pPr>
            <w:r>
              <w:t>1</w:t>
            </w:r>
            <w:r w:rsidR="772FD758">
              <w:t>4</w:t>
            </w:r>
            <w:r>
              <w:t>.</w:t>
            </w:r>
          </w:p>
        </w:tc>
        <w:tc>
          <w:tcPr>
            <w:tcW w:w="4690" w:type="dxa"/>
            <w:gridSpan w:val="2"/>
          </w:tcPr>
          <w:p w14:paraId="44E95CE0" w14:textId="6384256B" w:rsidR="00F05F7F" w:rsidRPr="00473C5C" w:rsidRDefault="178BA867" w:rsidP="06DCFC1F">
            <w:pPr>
              <w:jc w:val="both"/>
              <w:rPr>
                <w:color w:val="000000" w:themeColor="text1"/>
              </w:rPr>
            </w:pPr>
            <w:r w:rsidRPr="14EF74E2">
              <w:rPr>
                <w:color w:val="000000" w:themeColor="text1"/>
              </w:rPr>
              <w:t xml:space="preserve">Plānotais investīciju projekta atbalstāmo darbību īstenošanas laiks nepārsniedz </w:t>
            </w:r>
            <w:r w:rsidR="66E0B6BE" w:rsidRPr="14EF74E2">
              <w:rPr>
                <w:szCs w:val="24"/>
              </w:rPr>
              <w:t>piešķiram</w:t>
            </w:r>
            <w:r w:rsidR="6589F821" w:rsidRPr="14EF74E2">
              <w:rPr>
                <w:szCs w:val="24"/>
              </w:rPr>
              <w:t>ajam</w:t>
            </w:r>
            <w:r w:rsidR="66E0B6BE" w:rsidRPr="14EF74E2">
              <w:rPr>
                <w:szCs w:val="24"/>
              </w:rPr>
              <w:t xml:space="preserve"> atbalsta</w:t>
            </w:r>
            <w:r w:rsidR="34B3C44B" w:rsidRPr="14EF74E2">
              <w:rPr>
                <w:szCs w:val="24"/>
              </w:rPr>
              <w:t>m</w:t>
            </w:r>
            <w:r w:rsidR="66E0B6BE" w:rsidRPr="14EF74E2">
              <w:rPr>
                <w:szCs w:val="24"/>
              </w:rPr>
              <w:t xml:space="preserve"> noteikto </w:t>
            </w:r>
            <w:r w:rsidRPr="14EF74E2">
              <w:rPr>
                <w:color w:val="000000" w:themeColor="text1"/>
              </w:rPr>
              <w:t xml:space="preserve">maksimālo </w:t>
            </w:r>
            <w:r w:rsidR="34D13D90" w:rsidRPr="14EF74E2">
              <w:rPr>
                <w:color w:val="000000" w:themeColor="text1"/>
              </w:rPr>
              <w:t xml:space="preserve">īstenošanas </w:t>
            </w:r>
            <w:r w:rsidR="1AA11B29" w:rsidRPr="14EF74E2">
              <w:rPr>
                <w:color w:val="000000" w:themeColor="text1"/>
              </w:rPr>
              <w:t>laiku</w:t>
            </w:r>
            <w:r w:rsidRPr="14EF74E2">
              <w:rPr>
                <w:color w:val="000000" w:themeColor="text1"/>
              </w:rPr>
              <w:t>.</w:t>
            </w:r>
          </w:p>
        </w:tc>
        <w:tc>
          <w:tcPr>
            <w:tcW w:w="510" w:type="dxa"/>
            <w:vAlign w:val="center"/>
          </w:tcPr>
          <w:p w14:paraId="479CDC16" w14:textId="77777777" w:rsidR="00F05F7F" w:rsidRPr="00473C5C" w:rsidRDefault="00F05F7F" w:rsidP="00473C5C">
            <w:pPr>
              <w:pStyle w:val="EE-paragr"/>
              <w:spacing w:after="0"/>
              <w:jc w:val="center"/>
            </w:pPr>
          </w:p>
        </w:tc>
        <w:tc>
          <w:tcPr>
            <w:tcW w:w="679" w:type="dxa"/>
            <w:gridSpan w:val="2"/>
            <w:vAlign w:val="center"/>
          </w:tcPr>
          <w:p w14:paraId="67B4023E" w14:textId="77777777" w:rsidR="00F05F7F" w:rsidRPr="00473C5C" w:rsidRDefault="00F05F7F" w:rsidP="00473C5C">
            <w:pPr>
              <w:pStyle w:val="BalloonText"/>
              <w:jc w:val="center"/>
              <w:rPr>
                <w:rFonts w:ascii="Times New Roman" w:hAnsi="Times New Roman" w:cs="Times New Roman"/>
                <w:sz w:val="22"/>
                <w:szCs w:val="22"/>
              </w:rPr>
            </w:pPr>
          </w:p>
        </w:tc>
        <w:tc>
          <w:tcPr>
            <w:tcW w:w="3161" w:type="dxa"/>
          </w:tcPr>
          <w:p w14:paraId="7FC704F2" w14:textId="77777777" w:rsidR="00F05F7F" w:rsidRPr="00473C5C" w:rsidRDefault="00F05F7F">
            <w:pPr>
              <w:rPr>
                <w:szCs w:val="22"/>
              </w:rPr>
            </w:pPr>
          </w:p>
        </w:tc>
      </w:tr>
      <w:tr w:rsidR="00F05F7F" w:rsidRPr="00473C5C" w14:paraId="570CFC01" w14:textId="77777777" w:rsidTr="6ADE2A97">
        <w:trPr>
          <w:trHeight w:val="300"/>
        </w:trPr>
        <w:tc>
          <w:tcPr>
            <w:tcW w:w="734" w:type="dxa"/>
          </w:tcPr>
          <w:p w14:paraId="2CBE87DF" w14:textId="26A22B45" w:rsidR="00F05F7F" w:rsidRPr="00473C5C" w:rsidRDefault="00F05F7F">
            <w:pPr>
              <w:ind w:right="-108"/>
              <w:jc w:val="center"/>
            </w:pPr>
            <w:r>
              <w:t>1</w:t>
            </w:r>
            <w:r w:rsidR="6863973B">
              <w:t>5</w:t>
            </w:r>
            <w:r>
              <w:t>.</w:t>
            </w:r>
          </w:p>
        </w:tc>
        <w:tc>
          <w:tcPr>
            <w:tcW w:w="4690" w:type="dxa"/>
            <w:gridSpan w:val="2"/>
          </w:tcPr>
          <w:p w14:paraId="246F3E05" w14:textId="565B4E01" w:rsidR="00F05F7F" w:rsidRPr="00473C5C" w:rsidRDefault="1B014CF9" w:rsidP="00962B79">
            <w:pPr>
              <w:pStyle w:val="NoSpacing"/>
              <w:jc w:val="both"/>
              <w:rPr>
                <w:rFonts w:ascii="Times New Roman" w:eastAsia="Times New Roman" w:hAnsi="Times New Roman"/>
                <w:sz w:val="24"/>
              </w:rPr>
            </w:pPr>
            <w:r w:rsidRPr="00473C5C">
              <w:rPr>
                <w:rFonts w:ascii="Times New Roman" w:eastAsia="Times New Roman" w:hAnsi="Times New Roman"/>
                <w:color w:val="000000" w:themeColor="text1"/>
                <w:sz w:val="24"/>
              </w:rPr>
              <w:t xml:space="preserve">Pieteikums ir sagatavots informācijas sistēmā „Valsts platforma biznesa attīstībai” </w:t>
            </w:r>
            <w:r w:rsidRPr="00473C5C">
              <w:rPr>
                <w:rFonts w:ascii="Times New Roman" w:eastAsia="Times New Roman" w:hAnsi="Times New Roman"/>
                <w:color w:val="000000" w:themeColor="text1"/>
                <w:sz w:val="24"/>
              </w:rPr>
              <w:lastRenderedPageBreak/>
              <w:t>(business.gov.lv) un ir pievienoti visi papildus iesniedzamie dokumenti, kas attiecas uz iesniedzēju.</w:t>
            </w:r>
          </w:p>
        </w:tc>
        <w:tc>
          <w:tcPr>
            <w:tcW w:w="510" w:type="dxa"/>
            <w:vAlign w:val="center"/>
          </w:tcPr>
          <w:p w14:paraId="5AAB0EA5" w14:textId="77777777" w:rsidR="00F05F7F" w:rsidRPr="00473C5C" w:rsidRDefault="00F05F7F" w:rsidP="00473C5C">
            <w:pPr>
              <w:pStyle w:val="EE-paragr"/>
              <w:spacing w:after="0"/>
              <w:jc w:val="center"/>
            </w:pPr>
          </w:p>
        </w:tc>
        <w:tc>
          <w:tcPr>
            <w:tcW w:w="679" w:type="dxa"/>
            <w:gridSpan w:val="2"/>
            <w:vAlign w:val="center"/>
          </w:tcPr>
          <w:p w14:paraId="6F5DBF0F" w14:textId="77777777" w:rsidR="00F05F7F" w:rsidRPr="00473C5C" w:rsidRDefault="00F05F7F" w:rsidP="00473C5C">
            <w:pPr>
              <w:pStyle w:val="BalloonText"/>
              <w:jc w:val="center"/>
              <w:rPr>
                <w:rFonts w:ascii="Times New Roman" w:hAnsi="Times New Roman" w:cs="Times New Roman"/>
                <w:sz w:val="22"/>
                <w:szCs w:val="22"/>
              </w:rPr>
            </w:pPr>
          </w:p>
        </w:tc>
        <w:tc>
          <w:tcPr>
            <w:tcW w:w="3161" w:type="dxa"/>
          </w:tcPr>
          <w:p w14:paraId="7A778A99" w14:textId="77777777" w:rsidR="00F05F7F" w:rsidRPr="00473C5C" w:rsidRDefault="00F05F7F">
            <w:pPr>
              <w:rPr>
                <w:szCs w:val="22"/>
              </w:rPr>
            </w:pPr>
          </w:p>
        </w:tc>
      </w:tr>
      <w:tr w:rsidR="589EFB16" w:rsidRPr="00473C5C" w14:paraId="6E287BFF" w14:textId="77777777" w:rsidTr="6ADE2A97">
        <w:trPr>
          <w:trHeight w:val="300"/>
        </w:trPr>
        <w:tc>
          <w:tcPr>
            <w:tcW w:w="734" w:type="dxa"/>
          </w:tcPr>
          <w:p w14:paraId="1C5E23EB" w14:textId="26D03C5C" w:rsidR="74077762" w:rsidRPr="00473C5C" w:rsidRDefault="74077762" w:rsidP="589EFB16">
            <w:pPr>
              <w:jc w:val="center"/>
            </w:pPr>
            <w:r>
              <w:t>1</w:t>
            </w:r>
            <w:r w:rsidR="4E4A6648">
              <w:t>6</w:t>
            </w:r>
            <w:r>
              <w:t>.</w:t>
            </w:r>
          </w:p>
        </w:tc>
        <w:tc>
          <w:tcPr>
            <w:tcW w:w="4690" w:type="dxa"/>
            <w:gridSpan w:val="2"/>
          </w:tcPr>
          <w:p w14:paraId="3B6C8140" w14:textId="09D4C0B1" w:rsidR="74077762" w:rsidRPr="00473C5C" w:rsidRDefault="74077762" w:rsidP="589EFB16">
            <w:pPr>
              <w:pStyle w:val="NoSpacing"/>
              <w:jc w:val="both"/>
              <w:rPr>
                <w:rFonts w:ascii="Times New Roman" w:hAnsi="Times New Roman"/>
              </w:rPr>
            </w:pPr>
            <w:r w:rsidRPr="00473C5C">
              <w:rPr>
                <w:rFonts w:ascii="Times New Roman" w:eastAsia="Times New Roman" w:hAnsi="Times New Roman"/>
                <w:color w:val="000000" w:themeColor="text1"/>
                <w:sz w:val="24"/>
              </w:rPr>
              <w:t>Pieteikuma pielikuma dokumenti ir noformēti atbilstoši Latvijas Republikas elektronisko dokumentu apriti regulējošo normatīvo aktu prasībām un tiem ir juridisks spēks.</w:t>
            </w:r>
          </w:p>
        </w:tc>
        <w:tc>
          <w:tcPr>
            <w:tcW w:w="510" w:type="dxa"/>
            <w:vAlign w:val="center"/>
          </w:tcPr>
          <w:p w14:paraId="3E24B7A6" w14:textId="4E961184" w:rsidR="589EFB16" w:rsidRPr="00473C5C" w:rsidRDefault="589EFB16" w:rsidP="00473C5C">
            <w:pPr>
              <w:pStyle w:val="EE-paragr"/>
              <w:spacing w:after="0"/>
              <w:jc w:val="center"/>
            </w:pPr>
          </w:p>
        </w:tc>
        <w:tc>
          <w:tcPr>
            <w:tcW w:w="679" w:type="dxa"/>
            <w:gridSpan w:val="2"/>
            <w:vAlign w:val="center"/>
          </w:tcPr>
          <w:p w14:paraId="585DBC3C" w14:textId="633C5F60" w:rsidR="589EFB16" w:rsidRPr="00473C5C" w:rsidRDefault="589EFB16" w:rsidP="00473C5C">
            <w:pPr>
              <w:pStyle w:val="BalloonText"/>
              <w:jc w:val="center"/>
              <w:rPr>
                <w:rFonts w:ascii="Times New Roman" w:hAnsi="Times New Roman" w:cs="Times New Roman"/>
                <w:sz w:val="22"/>
                <w:szCs w:val="22"/>
              </w:rPr>
            </w:pPr>
          </w:p>
        </w:tc>
        <w:tc>
          <w:tcPr>
            <w:tcW w:w="3161" w:type="dxa"/>
          </w:tcPr>
          <w:p w14:paraId="0E1D3E00" w14:textId="7F958EC6" w:rsidR="589EFB16" w:rsidRPr="00473C5C" w:rsidRDefault="589EFB16" w:rsidP="589EFB16"/>
        </w:tc>
      </w:tr>
    </w:tbl>
    <w:p w14:paraId="7B81A994" w14:textId="77777777" w:rsidR="00253FDA" w:rsidRDefault="00253FDA" w:rsidP="00253FDA">
      <w:pPr>
        <w:rPr>
          <w:b/>
          <w:bCs/>
          <w:sz w:val="22"/>
          <w:szCs w:val="22"/>
        </w:rPr>
      </w:pPr>
    </w:p>
    <w:p w14:paraId="5B89E9CE" w14:textId="2C6D3C51" w:rsidR="00471DD5" w:rsidRDefault="00471DD5" w:rsidP="00471DD5">
      <w:pPr>
        <w:jc w:val="center"/>
        <w:rPr>
          <w:b/>
          <w:bCs/>
          <w:sz w:val="22"/>
          <w:szCs w:val="22"/>
        </w:rPr>
      </w:pPr>
      <w:r>
        <w:rPr>
          <w:b/>
          <w:bCs/>
          <w:sz w:val="22"/>
          <w:szCs w:val="22"/>
        </w:rPr>
        <w:t>II daļa</w:t>
      </w:r>
    </w:p>
    <w:p w14:paraId="29D594B6" w14:textId="33293BD0" w:rsidR="0066217B" w:rsidRPr="0066217B" w:rsidRDefault="0066217B" w:rsidP="0066217B">
      <w:pPr>
        <w:jc w:val="center"/>
        <w:textAlignment w:val="baseline"/>
        <w:rPr>
          <w:rFonts w:ascii="Segoe UI" w:hAnsi="Segoe UI" w:cs="Segoe UI"/>
          <w:sz w:val="18"/>
          <w:szCs w:val="18"/>
        </w:rPr>
      </w:pPr>
      <w:r w:rsidRPr="7DAE7B49">
        <w:rPr>
          <w:b/>
        </w:rPr>
        <w:t> </w:t>
      </w:r>
      <w:r>
        <w:t> </w:t>
      </w:r>
    </w:p>
    <w:p w14:paraId="79A5B578" w14:textId="1192D4E0" w:rsidR="004746C9" w:rsidRDefault="004746C9" w:rsidP="004746C9">
      <w:pPr>
        <w:jc w:val="center"/>
        <w:rPr>
          <w:b/>
        </w:rPr>
      </w:pPr>
      <w:r>
        <w:rPr>
          <w:b/>
          <w:bCs/>
          <w:szCs w:val="24"/>
        </w:rPr>
        <w:t xml:space="preserve">Pieteikuma vērtēšanas kritēriju </w:t>
      </w:r>
      <w:r w:rsidRPr="7DAE7B49">
        <w:rPr>
          <w:b/>
        </w:rPr>
        <w:t>I daļas 7. kritērija kontroljautājumi</w:t>
      </w:r>
    </w:p>
    <w:p w14:paraId="01B6E65C" w14:textId="71C142FE" w:rsidR="0066217B" w:rsidRPr="0066217B" w:rsidRDefault="004746C9" w:rsidP="004746C9">
      <w:pPr>
        <w:jc w:val="center"/>
        <w:textAlignment w:val="baseline"/>
        <w:rPr>
          <w:rFonts w:ascii="Segoe UI" w:hAnsi="Segoe UI" w:cs="Segoe UI"/>
          <w:sz w:val="18"/>
          <w:szCs w:val="18"/>
        </w:rPr>
      </w:pPr>
      <w:r w:rsidRPr="4D6D4233">
        <w:rPr>
          <w:b/>
          <w:bCs/>
          <w:szCs w:val="24"/>
        </w:rPr>
        <w:t>Principa “nenodarīt būtisku kaitējumu” kontrolsaraksts</w:t>
      </w:r>
      <w:r>
        <w:t xml:space="preserve"> </w:t>
      </w:r>
      <w:hyperlink r:id="rId11" w:anchor="_ftn1" w:tgtFrame="_blank" w:history="1">
        <w:r w:rsidR="0066217B" w:rsidRPr="0066217B">
          <w:rPr>
            <w:b/>
            <w:bCs/>
            <w:color w:val="0563C1"/>
            <w:sz w:val="19"/>
            <w:szCs w:val="19"/>
            <w:u w:val="single"/>
            <w:vertAlign w:val="superscript"/>
          </w:rPr>
          <w:t>[1]</w:t>
        </w:r>
      </w:hyperlink>
      <w:r w:rsidR="0066217B" w:rsidRPr="0066217B">
        <w:rPr>
          <w:color w:val="0563C1"/>
          <w:sz w:val="19"/>
          <w:szCs w:val="19"/>
        </w:rPr>
        <w:t> </w:t>
      </w:r>
    </w:p>
    <w:p w14:paraId="56D0B2A3" w14:textId="77777777" w:rsidR="00C741FE" w:rsidRPr="006C58DE" w:rsidRDefault="00C741FE" w:rsidP="0066217B">
      <w:pPr>
        <w:textAlignment w:val="baseline"/>
        <w:rPr>
          <w:szCs w:val="24"/>
        </w:rPr>
      </w:pPr>
    </w:p>
    <w:p w14:paraId="60AFFB89" w14:textId="51A05B03" w:rsidR="0066217B" w:rsidRDefault="003A75F3" w:rsidP="00C741FE">
      <w:pPr>
        <w:spacing w:after="120"/>
        <w:textAlignment w:val="baseline"/>
      </w:pPr>
      <w:r>
        <w:t xml:space="preserve">Atzīmēt ar </w:t>
      </w:r>
      <w:r w:rsidRPr="663240AA">
        <w:rPr>
          <w:b/>
          <w:bCs/>
        </w:rPr>
        <w:t>X</w:t>
      </w:r>
      <w:r>
        <w:t xml:space="preserve"> </w:t>
      </w:r>
      <w:r w:rsidR="00C741FE">
        <w:t xml:space="preserve">„Jā” </w:t>
      </w:r>
      <w:r w:rsidR="4A281F4C">
        <w:t xml:space="preserve">, </w:t>
      </w:r>
      <w:r w:rsidR="00C741FE">
        <w:t>„Nē”</w:t>
      </w:r>
      <w:r w:rsidR="00561B84">
        <w:t xml:space="preserve"> </w:t>
      </w:r>
      <w:r w:rsidR="40C93EB7">
        <w:t xml:space="preserve">vai “NA” </w:t>
      </w:r>
      <w:r w:rsidR="00561B84">
        <w:t>un ar „-” pārējās ailes</w:t>
      </w:r>
      <w:r w:rsidR="00E5086A">
        <w:t xml:space="preserve">. </w:t>
      </w:r>
    </w:p>
    <w:p w14:paraId="7A521A50" w14:textId="77777777" w:rsidR="002F79E0" w:rsidRDefault="002F79E0" w:rsidP="002F79E0">
      <w:pPr>
        <w:jc w:val="both"/>
      </w:pPr>
      <w:r w:rsidRPr="004A210B">
        <w:t xml:space="preserve">Ja kontroljautājumu detalizētajā </w:t>
      </w:r>
      <w:proofErr w:type="spellStart"/>
      <w:r w:rsidRPr="004A210B">
        <w:t>izvērtējumā</w:t>
      </w:r>
      <w:proofErr w:type="spellEnd"/>
      <w:r w:rsidRPr="004A210B">
        <w:t xml:space="preserve"> vismaz viens vērtējums ir “Jā”, Aģentūra </w:t>
      </w:r>
      <w:r>
        <w:rPr>
          <w:rStyle w:val="normaltextrun"/>
          <w:color w:val="000000"/>
          <w:shd w:val="clear" w:color="auto" w:fill="FFFFFF"/>
        </w:rPr>
        <w:t>var pieņemt lēmumu par pieteikuma apstiprināšanu ar nosacījumu (pieteikuma iesniedzējs nodrošina atbilstību kritērijam lēmumā noteiktajā laikā)</w:t>
      </w:r>
      <w:r>
        <w:t>.</w:t>
      </w:r>
      <w:r w:rsidRPr="004A210B">
        <w:t xml:space="preserve"> </w:t>
      </w:r>
    </w:p>
    <w:p w14:paraId="3AC855B7" w14:textId="77777777" w:rsidR="002F79E0" w:rsidRPr="004A210B" w:rsidRDefault="002F79E0" w:rsidP="004A40BC">
      <w:pPr>
        <w:jc w:val="both"/>
        <w:rPr>
          <w:i/>
          <w:iCs/>
        </w:rPr>
      </w:pPr>
      <w:r>
        <w:rPr>
          <w:b/>
          <w:bCs/>
        </w:rPr>
        <w:t>P</w:t>
      </w:r>
      <w:r w:rsidRPr="002A4849">
        <w:rPr>
          <w:b/>
          <w:bCs/>
        </w:rPr>
        <w:t>ieteikums ir noraidāms</w:t>
      </w:r>
      <w:r>
        <w:rPr>
          <w:b/>
          <w:bCs/>
        </w:rPr>
        <w:t xml:space="preserve"> </w:t>
      </w:r>
      <w:r w:rsidRPr="00773A08">
        <w:t>pēc neatbilstības Pieteikuma vērtēšanas</w:t>
      </w:r>
      <w:r>
        <w:t xml:space="preserve"> kritēriju</w:t>
      </w:r>
      <w:r w:rsidRPr="00773A08">
        <w:t xml:space="preserve"> I daļas 7.kritērijam</w:t>
      </w:r>
      <w:r w:rsidRPr="001B16A4">
        <w:t>, j</w:t>
      </w:r>
      <w:r w:rsidRPr="004A210B">
        <w:t xml:space="preserve">a </w:t>
      </w:r>
      <w:r>
        <w:t xml:space="preserve">kontroljautājumā </w:t>
      </w:r>
      <w:r w:rsidRPr="004A210B">
        <w:t xml:space="preserve">vismaz viens vērtējums pēc precizējumiem ir </w:t>
      </w:r>
      <w:r w:rsidRPr="002A4849">
        <w:rPr>
          <w:b/>
          <w:bCs/>
        </w:rPr>
        <w:t xml:space="preserve">“Jā”, </w:t>
      </w:r>
    </w:p>
    <w:p w14:paraId="1842F91E" w14:textId="328D21A0" w:rsidR="009B52E8" w:rsidRPr="006C58DE" w:rsidRDefault="5C38C204" w:rsidP="004A40BC">
      <w:pPr>
        <w:jc w:val="both"/>
        <w:textAlignment w:val="baseline"/>
      </w:pPr>
      <w:r w:rsidRPr="4216D9D5">
        <w:rPr>
          <w:b/>
          <w:bCs/>
        </w:rPr>
        <w:t>Pieteikums nav noraidāms</w:t>
      </w:r>
      <w:r>
        <w:t xml:space="preserve"> pēc Pieteikuma vērtēšanas kritēriju I daļas 7.kritērija, ja detalizētajā </w:t>
      </w:r>
      <w:proofErr w:type="spellStart"/>
      <w:r>
        <w:t>izvērtējumā</w:t>
      </w:r>
      <w:proofErr w:type="spellEnd"/>
      <w:r>
        <w:t xml:space="preserve"> </w:t>
      </w:r>
      <w:r w:rsidRPr="4216D9D5">
        <w:rPr>
          <w:b/>
          <w:bCs/>
        </w:rPr>
        <w:t>visi vērtējumi ir “Nē”.</w:t>
      </w:r>
      <w:r w:rsidR="0422EC9E">
        <w:t xml:space="preserve"> </w:t>
      </w:r>
    </w:p>
    <w:p w14:paraId="1B9C4877" w14:textId="6B44468F" w:rsidR="55CA8D23" w:rsidRDefault="004A40BC" w:rsidP="004A40BC">
      <w:pPr>
        <w:jc w:val="both"/>
        <w:rPr>
          <w:szCs w:val="24"/>
        </w:rPr>
      </w:pPr>
      <w:r w:rsidRPr="004A40BC">
        <w:rPr>
          <w:b/>
          <w:bCs/>
          <w:szCs w:val="24"/>
        </w:rPr>
        <w:t>Projekta pieteikums nav noraidāms</w:t>
      </w:r>
      <w:r>
        <w:rPr>
          <w:b/>
          <w:bCs/>
          <w:szCs w:val="24"/>
        </w:rPr>
        <w:t xml:space="preserve"> </w:t>
      </w:r>
      <w:r>
        <w:t>pēc Pieteikuma vērtēšanas kritēriju I daļas 7.kritērija</w:t>
      </w:r>
      <w:r>
        <w:rPr>
          <w:szCs w:val="24"/>
        </w:rPr>
        <w:t xml:space="preserve">, </w:t>
      </w:r>
      <w:r w:rsidRPr="004A40BC">
        <w:rPr>
          <w:szCs w:val="24"/>
        </w:rPr>
        <w:t xml:space="preserve">ja </w:t>
      </w:r>
      <w:r w:rsidRPr="004A40BC">
        <w:rPr>
          <w:b/>
          <w:bCs/>
          <w:szCs w:val="24"/>
        </w:rPr>
        <w:t>visi vērtējumi ir “NA</w:t>
      </w:r>
      <w:r>
        <w:rPr>
          <w:szCs w:val="24"/>
        </w:rPr>
        <w:t>”</w:t>
      </w:r>
      <w:r w:rsidRPr="004A40BC">
        <w:rPr>
          <w:szCs w:val="24"/>
        </w:rPr>
        <w:t>.</w:t>
      </w:r>
      <w:r>
        <w:rPr>
          <w:szCs w:val="24"/>
        </w:rPr>
        <w:t xml:space="preserve"> </w:t>
      </w:r>
      <w:r w:rsidR="55CA8D23" w:rsidRPr="004A40BC">
        <w:rPr>
          <w:szCs w:val="24"/>
        </w:rPr>
        <w:t>Vērtējums nav attiecināms “NA”, ja vērtējamā atbalstāmā darbība visā aprites ciklā nav saistīta ar ražošanu, jaunu produktu un tehnoloģiju ieviešanu</w:t>
      </w:r>
      <w:r>
        <w:rPr>
          <w:szCs w:val="24"/>
        </w:rPr>
        <w:t>.</w:t>
      </w:r>
    </w:p>
    <w:p w14:paraId="0D132759" w14:textId="77777777" w:rsidR="004A40BC" w:rsidRPr="004A40BC" w:rsidRDefault="004A40BC" w:rsidP="004A40BC">
      <w:pPr>
        <w:jc w:val="both"/>
        <w:rPr>
          <w:szCs w:val="24"/>
        </w:rPr>
      </w:pPr>
    </w:p>
    <w:tbl>
      <w:tblPr>
        <w:tblW w:w="90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8"/>
        <w:gridCol w:w="526"/>
        <w:gridCol w:w="616"/>
        <w:gridCol w:w="616"/>
        <w:gridCol w:w="616"/>
        <w:gridCol w:w="4092"/>
      </w:tblGrid>
      <w:tr w:rsidR="00A7035A" w:rsidRPr="0066217B" w14:paraId="698DDB50" w14:textId="77777777" w:rsidTr="4216D9D5">
        <w:trPr>
          <w:trHeight w:val="300"/>
        </w:trPr>
        <w:tc>
          <w:tcPr>
            <w:tcW w:w="2548" w:type="dxa"/>
            <w:tcBorders>
              <w:top w:val="single" w:sz="6" w:space="0" w:color="auto"/>
              <w:left w:val="single" w:sz="6" w:space="0" w:color="auto"/>
              <w:bottom w:val="single" w:sz="6" w:space="0" w:color="auto"/>
              <w:right w:val="single" w:sz="4" w:space="0" w:color="auto"/>
            </w:tcBorders>
            <w:vAlign w:val="bottom"/>
            <w:hideMark/>
          </w:tcPr>
          <w:p w14:paraId="678959E4" w14:textId="77777777" w:rsidR="00A7035A" w:rsidRPr="0066217B" w:rsidRDefault="00A7035A" w:rsidP="0066217B">
            <w:pPr>
              <w:jc w:val="center"/>
              <w:textAlignment w:val="baseline"/>
              <w:rPr>
                <w:szCs w:val="24"/>
              </w:rPr>
            </w:pPr>
            <w:r w:rsidRPr="0066217B">
              <w:rPr>
                <w:b/>
                <w:bCs/>
                <w:color w:val="000000"/>
                <w:szCs w:val="24"/>
              </w:rPr>
              <w:t>Kontroljautājumi</w:t>
            </w:r>
            <w:hyperlink r:id="rId12" w:anchor="_ftn2" w:tgtFrame="_blank" w:history="1">
              <w:r w:rsidRPr="0066217B">
                <w:rPr>
                  <w:b/>
                  <w:bCs/>
                  <w:color w:val="0563C1"/>
                  <w:sz w:val="19"/>
                  <w:szCs w:val="19"/>
                  <w:u w:val="single"/>
                  <w:vertAlign w:val="superscript"/>
                </w:rPr>
                <w:t>[2]</w:t>
              </w:r>
            </w:hyperlink>
            <w:r w:rsidRPr="0066217B">
              <w:rPr>
                <w:b/>
                <w:bCs/>
                <w:color w:val="000000"/>
                <w:szCs w:val="24"/>
              </w:rPr>
              <w:t> </w:t>
            </w:r>
            <w:r w:rsidRPr="0066217B">
              <w:rPr>
                <w:color w:val="000000"/>
                <w:szCs w:val="24"/>
              </w:rPr>
              <w:t> </w:t>
            </w:r>
          </w:p>
        </w:tc>
        <w:tc>
          <w:tcPr>
            <w:tcW w:w="526" w:type="dxa"/>
            <w:tcBorders>
              <w:top w:val="single" w:sz="4" w:space="0" w:color="auto"/>
              <w:left w:val="single" w:sz="4" w:space="0" w:color="auto"/>
              <w:bottom w:val="single" w:sz="4" w:space="0" w:color="auto"/>
              <w:right w:val="single" w:sz="4" w:space="0" w:color="auto"/>
            </w:tcBorders>
          </w:tcPr>
          <w:p w14:paraId="1F647655" w14:textId="23E679F8" w:rsidR="00A7035A" w:rsidRPr="0066217B" w:rsidRDefault="00A7035A" w:rsidP="0066217B">
            <w:pPr>
              <w:jc w:val="center"/>
              <w:textAlignment w:val="baseline"/>
              <w:rPr>
                <w:b/>
                <w:bCs/>
                <w:color w:val="000000"/>
                <w:szCs w:val="24"/>
              </w:rPr>
            </w:pPr>
            <w:r>
              <w:rPr>
                <w:b/>
                <w:bCs/>
                <w:color w:val="000000"/>
                <w:szCs w:val="24"/>
              </w:rPr>
              <w:t>Nr.</w:t>
            </w:r>
          </w:p>
        </w:tc>
        <w:tc>
          <w:tcPr>
            <w:tcW w:w="616" w:type="dxa"/>
            <w:tcBorders>
              <w:top w:val="single" w:sz="4" w:space="0" w:color="auto"/>
              <w:left w:val="single" w:sz="4" w:space="0" w:color="auto"/>
              <w:bottom w:val="single" w:sz="4" w:space="0" w:color="auto"/>
              <w:right w:val="single" w:sz="4" w:space="0" w:color="auto"/>
            </w:tcBorders>
            <w:hideMark/>
          </w:tcPr>
          <w:p w14:paraId="1B4A740B" w14:textId="77777777" w:rsidR="00A7035A" w:rsidRPr="0066217B" w:rsidRDefault="00A7035A" w:rsidP="0066217B">
            <w:pPr>
              <w:jc w:val="center"/>
              <w:textAlignment w:val="baseline"/>
              <w:rPr>
                <w:szCs w:val="24"/>
              </w:rPr>
            </w:pPr>
            <w:r w:rsidRPr="0066217B">
              <w:rPr>
                <w:b/>
                <w:bCs/>
                <w:color w:val="000000"/>
                <w:szCs w:val="24"/>
              </w:rPr>
              <w:t>Jā</w:t>
            </w:r>
            <w:hyperlink r:id="rId13" w:anchor="_ftn3" w:tgtFrame="_blank" w:history="1">
              <w:r w:rsidRPr="0066217B">
                <w:rPr>
                  <w:b/>
                  <w:bCs/>
                  <w:color w:val="0563C1"/>
                  <w:sz w:val="19"/>
                  <w:szCs w:val="19"/>
                  <w:u w:val="single"/>
                  <w:vertAlign w:val="superscript"/>
                </w:rPr>
                <w:t>[3]</w:t>
              </w:r>
            </w:hyperlink>
            <w:r w:rsidRPr="0066217B">
              <w:rPr>
                <w:color w:val="0563C1"/>
                <w:sz w:val="19"/>
                <w:szCs w:val="19"/>
              </w:rPr>
              <w:t> </w:t>
            </w:r>
          </w:p>
        </w:tc>
        <w:tc>
          <w:tcPr>
            <w:tcW w:w="616" w:type="dxa"/>
            <w:tcBorders>
              <w:top w:val="single" w:sz="4" w:space="0" w:color="auto"/>
              <w:left w:val="single" w:sz="4" w:space="0" w:color="auto"/>
              <w:bottom w:val="single" w:sz="4" w:space="0" w:color="auto"/>
              <w:right w:val="single" w:sz="4" w:space="0" w:color="auto"/>
            </w:tcBorders>
            <w:vAlign w:val="center"/>
            <w:hideMark/>
          </w:tcPr>
          <w:p w14:paraId="12529946" w14:textId="77777777" w:rsidR="00A7035A" w:rsidRPr="0066217B" w:rsidRDefault="00A7035A" w:rsidP="0066217B">
            <w:pPr>
              <w:jc w:val="center"/>
              <w:textAlignment w:val="baseline"/>
              <w:rPr>
                <w:szCs w:val="24"/>
              </w:rPr>
            </w:pPr>
            <w:r w:rsidRPr="0066217B">
              <w:rPr>
                <w:b/>
                <w:bCs/>
                <w:color w:val="000000"/>
                <w:szCs w:val="24"/>
              </w:rPr>
              <w:t>Nē</w:t>
            </w:r>
            <w:hyperlink r:id="rId14" w:anchor="_ftn4" w:tgtFrame="_blank" w:history="1">
              <w:r w:rsidRPr="0066217B">
                <w:rPr>
                  <w:b/>
                  <w:bCs/>
                  <w:color w:val="0563C1"/>
                  <w:sz w:val="19"/>
                  <w:szCs w:val="19"/>
                  <w:u w:val="single"/>
                  <w:vertAlign w:val="superscript"/>
                </w:rPr>
                <w:t>[4]</w:t>
              </w:r>
            </w:hyperlink>
            <w:r w:rsidRPr="0066217B">
              <w:rPr>
                <w:color w:val="0563C1"/>
                <w:sz w:val="19"/>
                <w:szCs w:val="19"/>
              </w:rPr>
              <w:t> </w:t>
            </w:r>
          </w:p>
        </w:tc>
        <w:tc>
          <w:tcPr>
            <w:tcW w:w="616" w:type="dxa"/>
            <w:tcBorders>
              <w:top w:val="single" w:sz="4" w:space="0" w:color="auto"/>
              <w:left w:val="single" w:sz="4" w:space="0" w:color="auto"/>
              <w:bottom w:val="single" w:sz="4" w:space="0" w:color="auto"/>
              <w:right w:val="single" w:sz="4" w:space="0" w:color="auto"/>
            </w:tcBorders>
            <w:vAlign w:val="center"/>
          </w:tcPr>
          <w:p w14:paraId="4190775B" w14:textId="23718366" w:rsidR="48179FEE" w:rsidRDefault="48179FEE" w:rsidP="4216D9D5">
            <w:pPr>
              <w:jc w:val="center"/>
              <w:rPr>
                <w:b/>
                <w:bCs/>
                <w:color w:val="000000" w:themeColor="text1"/>
              </w:rPr>
            </w:pPr>
            <w:r w:rsidRPr="4216D9D5">
              <w:rPr>
                <w:b/>
                <w:bCs/>
                <w:color w:val="000000" w:themeColor="text1"/>
              </w:rPr>
              <w:t>NA</w:t>
            </w:r>
          </w:p>
        </w:tc>
        <w:tc>
          <w:tcPr>
            <w:tcW w:w="4092" w:type="dxa"/>
            <w:tcBorders>
              <w:top w:val="single" w:sz="4" w:space="0" w:color="auto"/>
              <w:left w:val="single" w:sz="4" w:space="0" w:color="auto"/>
              <w:bottom w:val="single" w:sz="4" w:space="0" w:color="auto"/>
              <w:right w:val="single" w:sz="4" w:space="0" w:color="auto"/>
            </w:tcBorders>
            <w:vAlign w:val="bottom"/>
            <w:hideMark/>
          </w:tcPr>
          <w:p w14:paraId="05CECCA7" w14:textId="259E8C95" w:rsidR="00A7035A" w:rsidRPr="0066217B" w:rsidRDefault="00A7035A" w:rsidP="0066217B">
            <w:pPr>
              <w:jc w:val="center"/>
              <w:textAlignment w:val="baseline"/>
            </w:pPr>
            <w:r w:rsidRPr="0D422166">
              <w:rPr>
                <w:b/>
                <w:bCs/>
                <w:color w:val="000000" w:themeColor="text1"/>
              </w:rPr>
              <w:t>Piezīmes</w:t>
            </w:r>
            <w:r w:rsidRPr="0D422166">
              <w:rPr>
                <w:color w:val="000000" w:themeColor="text1"/>
              </w:rPr>
              <w:t> </w:t>
            </w:r>
          </w:p>
        </w:tc>
      </w:tr>
      <w:tr w:rsidR="00A7035A" w:rsidRPr="0066217B" w14:paraId="2B3A8590" w14:textId="77777777" w:rsidTr="4216D9D5">
        <w:trPr>
          <w:trHeight w:val="810"/>
        </w:trPr>
        <w:tc>
          <w:tcPr>
            <w:tcW w:w="2548" w:type="dxa"/>
            <w:vMerge w:val="restart"/>
            <w:tcBorders>
              <w:top w:val="single" w:sz="6" w:space="0" w:color="auto"/>
              <w:left w:val="single" w:sz="6" w:space="0" w:color="auto"/>
              <w:right w:val="single" w:sz="4" w:space="0" w:color="auto"/>
            </w:tcBorders>
            <w:shd w:val="clear" w:color="auto" w:fill="FFFFFF" w:themeFill="background1"/>
            <w:hideMark/>
          </w:tcPr>
          <w:p w14:paraId="02237232" w14:textId="77777777" w:rsidR="00A7035A" w:rsidRPr="0066217B" w:rsidRDefault="00A7035A" w:rsidP="0066217B">
            <w:pPr>
              <w:textAlignment w:val="baseline"/>
              <w:rPr>
                <w:szCs w:val="24"/>
              </w:rPr>
            </w:pPr>
            <w:r w:rsidRPr="0066217B">
              <w:rPr>
                <w:color w:val="000000"/>
                <w:szCs w:val="24"/>
              </w:rPr>
              <w:t>1. Vai investīciju projektā minētās darbības kaitē</w:t>
            </w:r>
            <w:r w:rsidRPr="0066217B">
              <w:rPr>
                <w:b/>
                <w:bCs/>
                <w:color w:val="000000"/>
                <w:szCs w:val="24"/>
              </w:rPr>
              <w:t xml:space="preserve"> klimata pārmaiņu mazināšanai</w:t>
            </w:r>
            <w:r w:rsidRPr="0066217B">
              <w:rPr>
                <w:color w:val="000000"/>
                <w:szCs w:val="24"/>
              </w:rPr>
              <w:t>, kas var radīt būtiskas siltumnīcefekta gāzu (turpmāk – SEG) emisijas?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DB6749" w14:textId="028E6EBF" w:rsidR="00A7035A" w:rsidRPr="00AD4AA7" w:rsidRDefault="00A7035A" w:rsidP="00FB02DD">
            <w:pPr>
              <w:spacing w:before="240"/>
              <w:jc w:val="center"/>
              <w:textAlignment w:val="baseline"/>
              <w:rPr>
                <w:szCs w:val="24"/>
              </w:rPr>
            </w:pPr>
            <w:r>
              <w:rPr>
                <w:szCs w:val="24"/>
              </w:rPr>
              <w:t>1.</w:t>
            </w:r>
          </w:p>
        </w:tc>
        <w:tc>
          <w:tcPr>
            <w:tcW w:w="616" w:type="dxa"/>
            <w:tcBorders>
              <w:top w:val="single" w:sz="4" w:space="0" w:color="auto"/>
              <w:left w:val="single" w:sz="4" w:space="0" w:color="auto"/>
              <w:bottom w:val="single" w:sz="6" w:space="0" w:color="auto"/>
              <w:right w:val="single" w:sz="6" w:space="0" w:color="auto"/>
            </w:tcBorders>
            <w:shd w:val="clear" w:color="auto" w:fill="FFFFFF" w:themeFill="background1"/>
            <w:hideMark/>
          </w:tcPr>
          <w:p w14:paraId="24E08B62" w14:textId="63D8B963" w:rsidR="00A7035A" w:rsidRPr="00AD4AA7" w:rsidRDefault="00A7035A" w:rsidP="00FB02DD">
            <w:pPr>
              <w:spacing w:before="240"/>
              <w:jc w:val="center"/>
              <w:textAlignment w:val="baseline"/>
              <w:rPr>
                <w:szCs w:val="24"/>
              </w:rPr>
            </w:pPr>
          </w:p>
        </w:tc>
        <w:tc>
          <w:tcPr>
            <w:tcW w:w="616" w:type="dxa"/>
            <w:tcBorders>
              <w:top w:val="single" w:sz="4" w:space="0" w:color="auto"/>
              <w:left w:val="single" w:sz="6" w:space="0" w:color="auto"/>
              <w:bottom w:val="single" w:sz="6" w:space="0" w:color="auto"/>
              <w:right w:val="nil"/>
            </w:tcBorders>
            <w:shd w:val="clear" w:color="auto" w:fill="FFFFFF" w:themeFill="background1"/>
            <w:hideMark/>
          </w:tcPr>
          <w:p w14:paraId="554FF051" w14:textId="0C4D063A" w:rsidR="00A7035A" w:rsidRPr="00AD4AA7" w:rsidRDefault="00A7035A" w:rsidP="00FB02DD">
            <w:pPr>
              <w:spacing w:before="240"/>
              <w:jc w:val="center"/>
              <w:textAlignment w:val="baseline"/>
              <w:rPr>
                <w:szCs w:val="24"/>
              </w:rPr>
            </w:pPr>
          </w:p>
        </w:tc>
        <w:tc>
          <w:tcPr>
            <w:tcW w:w="616" w:type="dxa"/>
            <w:tcBorders>
              <w:top w:val="single" w:sz="4" w:space="0" w:color="auto"/>
              <w:left w:val="single" w:sz="6" w:space="0" w:color="auto"/>
              <w:bottom w:val="single" w:sz="6" w:space="0" w:color="auto"/>
              <w:right w:val="nil"/>
            </w:tcBorders>
            <w:shd w:val="clear" w:color="auto" w:fill="FFFFFF" w:themeFill="background1"/>
          </w:tcPr>
          <w:p w14:paraId="26962F6F" w14:textId="39A8002F" w:rsidR="4216D9D5" w:rsidRDefault="4216D9D5" w:rsidP="4216D9D5">
            <w:pPr>
              <w:jc w:val="center"/>
            </w:pPr>
          </w:p>
        </w:tc>
        <w:tc>
          <w:tcPr>
            <w:tcW w:w="4092" w:type="dxa"/>
            <w:tcBorders>
              <w:top w:val="single" w:sz="4" w:space="0" w:color="auto"/>
              <w:left w:val="single" w:sz="6" w:space="0" w:color="auto"/>
              <w:bottom w:val="single" w:sz="6" w:space="0" w:color="auto"/>
              <w:right w:val="single" w:sz="6" w:space="0" w:color="auto"/>
            </w:tcBorders>
            <w:hideMark/>
          </w:tcPr>
          <w:p w14:paraId="63CF8552" w14:textId="2874544F" w:rsidR="00A7035A" w:rsidRPr="0066217B" w:rsidRDefault="00A7035A" w:rsidP="0066217B">
            <w:pPr>
              <w:jc w:val="both"/>
              <w:textAlignment w:val="baseline"/>
            </w:pPr>
          </w:p>
        </w:tc>
      </w:tr>
      <w:tr w:rsidR="00A7035A" w:rsidRPr="0066217B" w14:paraId="5DA37CD4" w14:textId="77777777" w:rsidTr="4216D9D5">
        <w:trPr>
          <w:trHeight w:val="810"/>
        </w:trPr>
        <w:tc>
          <w:tcPr>
            <w:tcW w:w="2548" w:type="dxa"/>
            <w:vMerge/>
          </w:tcPr>
          <w:p w14:paraId="6109364F"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5D69BD11" w14:textId="58A03E5A" w:rsidR="00A7035A" w:rsidRPr="00AD4AA7" w:rsidRDefault="00A7035A" w:rsidP="00FB02DD">
            <w:pPr>
              <w:spacing w:before="240"/>
              <w:jc w:val="center"/>
              <w:textAlignment w:val="baseline"/>
              <w:rPr>
                <w:szCs w:val="24"/>
              </w:rPr>
            </w:pPr>
            <w:r>
              <w:rPr>
                <w:szCs w:val="24"/>
              </w:rPr>
              <w:t>2.</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3975579B"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65AEA627"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237EE8E6" w14:textId="14B76DBD"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782925FE" w14:textId="1696CE40" w:rsidR="00A7035A" w:rsidRPr="00AD4AA7" w:rsidRDefault="00A7035A" w:rsidP="0066217B">
            <w:pPr>
              <w:jc w:val="both"/>
              <w:textAlignment w:val="baseline"/>
            </w:pPr>
          </w:p>
        </w:tc>
      </w:tr>
      <w:tr w:rsidR="00A7035A" w:rsidRPr="0066217B" w14:paraId="58F4431D" w14:textId="77777777" w:rsidTr="4216D9D5">
        <w:trPr>
          <w:trHeight w:val="810"/>
        </w:trPr>
        <w:tc>
          <w:tcPr>
            <w:tcW w:w="2548" w:type="dxa"/>
            <w:vMerge/>
          </w:tcPr>
          <w:p w14:paraId="03A3C921"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3D68DF7E" w14:textId="03E1D05E" w:rsidR="00A7035A" w:rsidRPr="00AD4AA7" w:rsidRDefault="00A7035A" w:rsidP="00FB02DD">
            <w:pPr>
              <w:spacing w:before="240"/>
              <w:jc w:val="center"/>
              <w:textAlignment w:val="baseline"/>
              <w:rPr>
                <w:szCs w:val="24"/>
              </w:rPr>
            </w:pPr>
            <w:r>
              <w:rPr>
                <w:szCs w:val="24"/>
              </w:rPr>
              <w:t>3.</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3D67BA6D"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4F67AD5B"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0C8E544E" w14:textId="593348D5"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57725A04" w14:textId="4F392121" w:rsidR="00A7035A" w:rsidRPr="00AD4AA7" w:rsidRDefault="00A7035A" w:rsidP="0066217B">
            <w:pPr>
              <w:jc w:val="both"/>
              <w:textAlignment w:val="baseline"/>
              <w:rPr>
                <w:b/>
              </w:rPr>
            </w:pPr>
          </w:p>
        </w:tc>
      </w:tr>
      <w:tr w:rsidR="00A7035A" w:rsidRPr="0066217B" w14:paraId="5DF92F92" w14:textId="77777777" w:rsidTr="4216D9D5">
        <w:trPr>
          <w:trHeight w:val="810"/>
        </w:trPr>
        <w:tc>
          <w:tcPr>
            <w:tcW w:w="2548" w:type="dxa"/>
            <w:vMerge/>
          </w:tcPr>
          <w:p w14:paraId="7CA841B1"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78810E" w14:textId="5D92A353" w:rsidR="00A7035A" w:rsidRPr="00AD4AA7" w:rsidRDefault="00A7035A" w:rsidP="00FB02DD">
            <w:pPr>
              <w:spacing w:before="240"/>
              <w:jc w:val="center"/>
              <w:textAlignment w:val="baseline"/>
              <w:rPr>
                <w:szCs w:val="24"/>
              </w:rPr>
            </w:pPr>
            <w:r>
              <w:rPr>
                <w:szCs w:val="24"/>
              </w:rPr>
              <w:t>4.</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5DED1B7C"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6C444B5F"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43891A8A" w14:textId="541F14A0"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130C67DC" w14:textId="16A4363C" w:rsidR="00A7035A" w:rsidRPr="00AD4AA7" w:rsidRDefault="00A7035A" w:rsidP="0066217B">
            <w:pPr>
              <w:jc w:val="both"/>
              <w:textAlignment w:val="baseline"/>
              <w:rPr>
                <w:b/>
              </w:rPr>
            </w:pPr>
          </w:p>
        </w:tc>
      </w:tr>
      <w:tr w:rsidR="00A7035A" w:rsidRPr="0066217B" w14:paraId="00BF276D" w14:textId="77777777" w:rsidTr="4216D9D5">
        <w:trPr>
          <w:trHeight w:val="810"/>
        </w:trPr>
        <w:tc>
          <w:tcPr>
            <w:tcW w:w="2548" w:type="dxa"/>
            <w:vMerge/>
          </w:tcPr>
          <w:p w14:paraId="3F119D94"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400BABE5" w14:textId="0F8B5597" w:rsidR="00A7035A" w:rsidRPr="00AD4AA7" w:rsidRDefault="00A7035A" w:rsidP="00FB02DD">
            <w:pPr>
              <w:spacing w:before="240"/>
              <w:jc w:val="center"/>
              <w:textAlignment w:val="baseline"/>
              <w:rPr>
                <w:szCs w:val="24"/>
              </w:rPr>
            </w:pPr>
            <w:r>
              <w:rPr>
                <w:szCs w:val="24"/>
              </w:rPr>
              <w:t>5.</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21D70AFD"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51CD45AE" w14:textId="77777777"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1B1C872D" w14:textId="75A0906E"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4AF6FFC6" w14:textId="56256A6B" w:rsidR="00A7035A" w:rsidRPr="00AD4AA7" w:rsidRDefault="00A7035A" w:rsidP="0066217B">
            <w:pPr>
              <w:jc w:val="both"/>
              <w:textAlignment w:val="baseline"/>
            </w:pPr>
          </w:p>
        </w:tc>
      </w:tr>
      <w:tr w:rsidR="00A7035A" w:rsidRPr="0066217B" w14:paraId="2D9971F4" w14:textId="77777777" w:rsidTr="4216D9D5">
        <w:trPr>
          <w:trHeight w:val="810"/>
        </w:trPr>
        <w:tc>
          <w:tcPr>
            <w:tcW w:w="2548" w:type="dxa"/>
            <w:vMerge/>
          </w:tcPr>
          <w:p w14:paraId="31D77153"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3B6153D7" w14:textId="335FA61C" w:rsidR="00A7035A" w:rsidRPr="00AD4AA7" w:rsidRDefault="00A7035A" w:rsidP="00FB02DD">
            <w:pPr>
              <w:spacing w:before="240"/>
              <w:jc w:val="center"/>
              <w:textAlignment w:val="baseline"/>
              <w:rPr>
                <w:szCs w:val="24"/>
              </w:rPr>
            </w:pPr>
            <w:r>
              <w:rPr>
                <w:szCs w:val="24"/>
              </w:rPr>
              <w:t>6.</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31234682" w14:textId="64EAA6DF"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3154BC66" w14:textId="7476EBB1" w:rsidR="00A7035A" w:rsidRPr="00AD4AA7" w:rsidRDefault="00A7035A" w:rsidP="00FB02DD">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2D960C3F" w14:textId="5F98686B"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1ACC605C" w14:textId="62C72E4B" w:rsidR="00A7035A" w:rsidRPr="00AD4AA7" w:rsidRDefault="00A7035A" w:rsidP="0066217B">
            <w:pPr>
              <w:jc w:val="both"/>
              <w:textAlignment w:val="baseline"/>
            </w:pPr>
          </w:p>
        </w:tc>
      </w:tr>
      <w:tr w:rsidR="00A7035A" w:rsidRPr="0066217B" w14:paraId="018D31D0" w14:textId="77777777" w:rsidTr="4216D9D5">
        <w:trPr>
          <w:trHeight w:val="799"/>
        </w:trPr>
        <w:tc>
          <w:tcPr>
            <w:tcW w:w="2548" w:type="dxa"/>
            <w:vMerge w:val="restart"/>
            <w:tcBorders>
              <w:top w:val="single" w:sz="6" w:space="0" w:color="auto"/>
              <w:left w:val="single" w:sz="6" w:space="0" w:color="auto"/>
              <w:right w:val="single" w:sz="4" w:space="0" w:color="auto"/>
            </w:tcBorders>
            <w:shd w:val="clear" w:color="auto" w:fill="FFFFFF" w:themeFill="background1"/>
            <w:hideMark/>
          </w:tcPr>
          <w:p w14:paraId="7F22B8EE" w14:textId="77777777" w:rsidR="00A7035A" w:rsidRPr="0066217B" w:rsidRDefault="00A7035A" w:rsidP="0066217B">
            <w:pPr>
              <w:textAlignment w:val="baseline"/>
              <w:rPr>
                <w:szCs w:val="24"/>
              </w:rPr>
            </w:pPr>
            <w:r w:rsidRPr="0066217B">
              <w:rPr>
                <w:color w:val="000000"/>
                <w:szCs w:val="24"/>
              </w:rPr>
              <w:t>2.Vai Investīciju projektā minētās darbības kaitē</w:t>
            </w:r>
            <w:r w:rsidRPr="0066217B">
              <w:rPr>
                <w:b/>
                <w:bCs/>
                <w:color w:val="000000"/>
                <w:szCs w:val="24"/>
              </w:rPr>
              <w:t xml:space="preserve"> </w:t>
            </w:r>
            <w:r w:rsidRPr="0066217B">
              <w:rPr>
                <w:b/>
                <w:bCs/>
                <w:color w:val="000000"/>
                <w:szCs w:val="24"/>
              </w:rPr>
              <w:lastRenderedPageBreak/>
              <w:t xml:space="preserve">pielāgošanās klimata pārmaiņām </w:t>
            </w:r>
            <w:r w:rsidRPr="0066217B">
              <w:rPr>
                <w:color w:val="000000"/>
                <w:szCs w:val="24"/>
              </w:rPr>
              <w:t>un aktivitātes var</w:t>
            </w:r>
            <w:r w:rsidRPr="0066217B">
              <w:rPr>
                <w:b/>
                <w:bCs/>
                <w:color w:val="000000"/>
                <w:szCs w:val="24"/>
              </w:rPr>
              <w:t xml:space="preserve"> </w:t>
            </w:r>
            <w:r w:rsidRPr="0066217B">
              <w:rPr>
                <w:color w:val="000000"/>
                <w:szCs w:val="24"/>
              </w:rPr>
              <w:t>izraisīt pašreizējā klimata un gaidāmā nākotnes klimata negatīvās ietekmes palielināšanos uz pašu investīciju vai uz cilvēku, dabu vai aktīviem?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D25F6D" w14:textId="46886CEF" w:rsidR="00A7035A" w:rsidRPr="00AD4AA7" w:rsidRDefault="00A7035A" w:rsidP="00AD4AA7">
            <w:pPr>
              <w:spacing w:before="240"/>
              <w:jc w:val="center"/>
              <w:textAlignment w:val="baseline"/>
              <w:rPr>
                <w:szCs w:val="24"/>
              </w:rPr>
            </w:pPr>
            <w:r>
              <w:rPr>
                <w:szCs w:val="24"/>
              </w:rPr>
              <w:lastRenderedPageBreak/>
              <w:t>1.</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hideMark/>
          </w:tcPr>
          <w:p w14:paraId="721D7792" w14:textId="43D00C4B"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hideMark/>
          </w:tcPr>
          <w:p w14:paraId="6F8118A4" w14:textId="1F747496"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0C130122" w14:textId="62F9B65B"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hideMark/>
          </w:tcPr>
          <w:p w14:paraId="4D6046E9" w14:textId="414DB7FB" w:rsidR="00A7035A" w:rsidRPr="0066217B" w:rsidRDefault="00A7035A" w:rsidP="0066217B">
            <w:pPr>
              <w:jc w:val="both"/>
              <w:textAlignment w:val="baseline"/>
            </w:pPr>
          </w:p>
        </w:tc>
      </w:tr>
      <w:tr w:rsidR="00A7035A" w:rsidRPr="0066217B" w14:paraId="28D96A6E" w14:textId="77777777" w:rsidTr="4216D9D5">
        <w:trPr>
          <w:trHeight w:val="975"/>
        </w:trPr>
        <w:tc>
          <w:tcPr>
            <w:tcW w:w="2548" w:type="dxa"/>
            <w:vMerge/>
          </w:tcPr>
          <w:p w14:paraId="3CDF9C1F"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4C8E2B91" w14:textId="60EBE4CF" w:rsidR="00A7035A" w:rsidRPr="00AD4AA7" w:rsidRDefault="00A7035A" w:rsidP="00AD4AA7">
            <w:pPr>
              <w:spacing w:before="240"/>
              <w:jc w:val="center"/>
              <w:textAlignment w:val="baseline"/>
              <w:rPr>
                <w:szCs w:val="24"/>
              </w:rPr>
            </w:pPr>
            <w:r>
              <w:rPr>
                <w:szCs w:val="24"/>
              </w:rPr>
              <w:t>2.</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697533B7" w14:textId="77777777"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504DE73E" w14:textId="77777777"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79C2D61F" w14:textId="6990B70A"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57AD27B7" w14:textId="23B14861" w:rsidR="00A7035A" w:rsidRPr="00AD4AA7" w:rsidRDefault="00A7035A" w:rsidP="0066217B">
            <w:pPr>
              <w:jc w:val="both"/>
              <w:textAlignment w:val="baseline"/>
            </w:pPr>
          </w:p>
        </w:tc>
      </w:tr>
      <w:tr w:rsidR="00A7035A" w:rsidRPr="0066217B" w14:paraId="4B2C1FBC" w14:textId="77777777" w:rsidTr="4216D9D5">
        <w:trPr>
          <w:trHeight w:val="975"/>
        </w:trPr>
        <w:tc>
          <w:tcPr>
            <w:tcW w:w="2548" w:type="dxa"/>
            <w:vMerge/>
          </w:tcPr>
          <w:p w14:paraId="5A00E9E0" w14:textId="77777777" w:rsidR="00A7035A" w:rsidRPr="0066217B" w:rsidRDefault="00A7035A" w:rsidP="0066217B">
            <w:pPr>
              <w:textAlignment w:val="baseline"/>
              <w:rPr>
                <w:color w:val="000000"/>
                <w:szCs w:val="24"/>
              </w:rPr>
            </w:pP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3EC26E" w14:textId="5C31BAD1" w:rsidR="00A7035A" w:rsidRPr="00AD4AA7" w:rsidRDefault="00A7035A" w:rsidP="00AD4AA7">
            <w:pPr>
              <w:spacing w:before="240"/>
              <w:jc w:val="center"/>
              <w:textAlignment w:val="baseline"/>
              <w:rPr>
                <w:szCs w:val="24"/>
              </w:rPr>
            </w:pPr>
            <w:r>
              <w:rPr>
                <w:szCs w:val="24"/>
              </w:rPr>
              <w:t>3.</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tcPr>
          <w:p w14:paraId="7019202C" w14:textId="77777777"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0EF4241C" w14:textId="77777777" w:rsidR="00A7035A" w:rsidRPr="00AD4AA7" w:rsidRDefault="00A7035A" w:rsidP="00AD4AA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1F989CBD" w14:textId="7F5F0591"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4719FDD8" w14:textId="34B3556D" w:rsidR="00A7035A" w:rsidRPr="00AD4AA7" w:rsidRDefault="00A7035A" w:rsidP="0066217B">
            <w:pPr>
              <w:jc w:val="both"/>
              <w:textAlignment w:val="baseline"/>
            </w:pPr>
          </w:p>
        </w:tc>
      </w:tr>
      <w:tr w:rsidR="00A7035A" w:rsidRPr="0066217B" w14:paraId="4D6C6804" w14:textId="77777777" w:rsidTr="4216D9D5">
        <w:trPr>
          <w:trHeight w:val="975"/>
        </w:trPr>
        <w:tc>
          <w:tcPr>
            <w:tcW w:w="2548" w:type="dxa"/>
            <w:vMerge w:val="restart"/>
            <w:tcBorders>
              <w:top w:val="single" w:sz="6" w:space="0" w:color="auto"/>
              <w:left w:val="single" w:sz="6" w:space="0" w:color="auto"/>
              <w:right w:val="single" w:sz="4" w:space="0" w:color="auto"/>
            </w:tcBorders>
            <w:shd w:val="clear" w:color="auto" w:fill="FFFFFF" w:themeFill="background1"/>
            <w:hideMark/>
          </w:tcPr>
          <w:p w14:paraId="20BCB1E3" w14:textId="77777777" w:rsidR="00A7035A" w:rsidRPr="0066217B" w:rsidRDefault="00A7035A" w:rsidP="0066217B">
            <w:pPr>
              <w:textAlignment w:val="baseline"/>
              <w:rPr>
                <w:szCs w:val="24"/>
              </w:rPr>
            </w:pPr>
            <w:r w:rsidRPr="0066217B">
              <w:rPr>
                <w:color w:val="000000"/>
                <w:szCs w:val="24"/>
              </w:rPr>
              <w:t xml:space="preserve">3.Vai </w:t>
            </w:r>
            <w:r w:rsidRPr="0066217B">
              <w:rPr>
                <w:b/>
                <w:bCs/>
                <w:color w:val="000000"/>
                <w:szCs w:val="24"/>
              </w:rPr>
              <w:t>Investīciju</w:t>
            </w:r>
            <w:r w:rsidRPr="0066217B">
              <w:rPr>
                <w:color w:val="000000"/>
                <w:szCs w:val="24"/>
              </w:rPr>
              <w:t xml:space="preserve"> projektā minētās darbības kaitē </w:t>
            </w:r>
            <w:r w:rsidRPr="0066217B">
              <w:rPr>
                <w:b/>
                <w:bCs/>
                <w:color w:val="000000"/>
                <w:szCs w:val="24"/>
              </w:rPr>
              <w:t xml:space="preserve">ilgtspējīga ūdens un jūras resursu izmantošanai un aizsardzībai </w:t>
            </w:r>
            <w:r w:rsidRPr="0066217B">
              <w:rPr>
                <w:color w:val="000000"/>
                <w:szCs w:val="24"/>
              </w:rPr>
              <w:t>Investīciju</w:t>
            </w:r>
            <w:r w:rsidRPr="0066217B">
              <w:rPr>
                <w:b/>
                <w:bCs/>
                <w:color w:val="000000"/>
                <w:szCs w:val="24"/>
              </w:rPr>
              <w:t xml:space="preserve"> </w:t>
            </w:r>
            <w:r w:rsidRPr="0066217B">
              <w:rPr>
                <w:color w:val="000000"/>
                <w:szCs w:val="24"/>
              </w:rPr>
              <w:t>projektā iekļautās aktivitātes kaitēs: (i) ūdensobjektu labam stāvoklim vai to labam ekoloģiskajam potenciālam, ieskaitot virszemes ūdeņus un gruntsūdeņus; vai (ii) jūras ūdeņu labam vides stāvoklim? </w:t>
            </w:r>
          </w:p>
        </w:tc>
        <w:tc>
          <w:tcPr>
            <w:tcW w:w="526" w:type="dxa"/>
            <w:tcBorders>
              <w:top w:val="single" w:sz="4" w:space="0" w:color="auto"/>
              <w:left w:val="single" w:sz="4" w:space="0" w:color="auto"/>
              <w:bottom w:val="single" w:sz="4" w:space="0" w:color="auto"/>
              <w:right w:val="single" w:sz="4" w:space="0" w:color="auto"/>
            </w:tcBorders>
            <w:shd w:val="clear" w:color="auto" w:fill="FFFFFF" w:themeFill="background1"/>
          </w:tcPr>
          <w:p w14:paraId="280D5650" w14:textId="6ACEF906" w:rsidR="00A7035A" w:rsidRPr="00B31F64" w:rsidRDefault="00A7035A" w:rsidP="00B31F64">
            <w:pPr>
              <w:spacing w:before="240"/>
              <w:jc w:val="center"/>
              <w:textAlignment w:val="baseline"/>
              <w:rPr>
                <w:szCs w:val="24"/>
              </w:rPr>
            </w:pPr>
            <w:r>
              <w:rPr>
                <w:szCs w:val="24"/>
              </w:rPr>
              <w:t>1.</w:t>
            </w:r>
          </w:p>
        </w:tc>
        <w:tc>
          <w:tcPr>
            <w:tcW w:w="616" w:type="dxa"/>
            <w:tcBorders>
              <w:top w:val="single" w:sz="6" w:space="0" w:color="auto"/>
              <w:left w:val="single" w:sz="4" w:space="0" w:color="auto"/>
              <w:bottom w:val="single" w:sz="6" w:space="0" w:color="auto"/>
              <w:right w:val="single" w:sz="6" w:space="0" w:color="auto"/>
            </w:tcBorders>
            <w:shd w:val="clear" w:color="auto" w:fill="FFFFFF" w:themeFill="background1"/>
            <w:hideMark/>
          </w:tcPr>
          <w:p w14:paraId="02010339" w14:textId="0DA7F7F9"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hideMark/>
          </w:tcPr>
          <w:p w14:paraId="7BE551B2" w14:textId="7FE0B2A4"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shd w:val="clear" w:color="auto" w:fill="FFFFFF" w:themeFill="background1"/>
          </w:tcPr>
          <w:p w14:paraId="6C4940F2" w14:textId="4DF52F97"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hideMark/>
          </w:tcPr>
          <w:p w14:paraId="5D06154F" w14:textId="253CE09F" w:rsidR="00A7035A" w:rsidRPr="0066217B" w:rsidRDefault="00A7035A" w:rsidP="00B31F64">
            <w:pPr>
              <w:jc w:val="both"/>
              <w:textAlignment w:val="baseline"/>
            </w:pPr>
          </w:p>
        </w:tc>
      </w:tr>
      <w:tr w:rsidR="00A7035A" w:rsidRPr="0066217B" w14:paraId="532918D3" w14:textId="77777777" w:rsidTr="4216D9D5">
        <w:trPr>
          <w:trHeight w:val="881"/>
        </w:trPr>
        <w:tc>
          <w:tcPr>
            <w:tcW w:w="2548" w:type="dxa"/>
            <w:vMerge/>
          </w:tcPr>
          <w:p w14:paraId="5057E294"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70640BD0" w14:textId="6EEDA401" w:rsidR="00A7035A" w:rsidRPr="00B31F64" w:rsidRDefault="00A7035A" w:rsidP="00B31F64">
            <w:pPr>
              <w:spacing w:before="240"/>
              <w:jc w:val="center"/>
              <w:textAlignment w:val="baseline"/>
              <w:rPr>
                <w:szCs w:val="24"/>
              </w:rPr>
            </w:pPr>
            <w:r>
              <w:rPr>
                <w:szCs w:val="24"/>
              </w:rPr>
              <w:t>2.</w:t>
            </w:r>
          </w:p>
        </w:tc>
        <w:tc>
          <w:tcPr>
            <w:tcW w:w="616" w:type="dxa"/>
            <w:tcBorders>
              <w:top w:val="single" w:sz="6" w:space="0" w:color="auto"/>
              <w:left w:val="single" w:sz="4" w:space="0" w:color="auto"/>
              <w:bottom w:val="single" w:sz="6" w:space="0" w:color="auto"/>
              <w:right w:val="single" w:sz="6" w:space="0" w:color="auto"/>
            </w:tcBorders>
          </w:tcPr>
          <w:p w14:paraId="569C2C65" w14:textId="77777777"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405FF65C" w14:textId="77777777"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60DD84CA" w14:textId="22AD3114"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3C7AEED4" w14:textId="75115888" w:rsidR="00A7035A" w:rsidRPr="00B31F64" w:rsidRDefault="00A7035A" w:rsidP="0066217B">
            <w:pPr>
              <w:jc w:val="both"/>
              <w:textAlignment w:val="baseline"/>
            </w:pPr>
          </w:p>
        </w:tc>
      </w:tr>
      <w:tr w:rsidR="00A7035A" w:rsidRPr="0066217B" w14:paraId="2860AD0E" w14:textId="77777777" w:rsidTr="4216D9D5">
        <w:trPr>
          <w:trHeight w:val="540"/>
        </w:trPr>
        <w:tc>
          <w:tcPr>
            <w:tcW w:w="2548" w:type="dxa"/>
            <w:vMerge/>
          </w:tcPr>
          <w:p w14:paraId="3D21795A"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58C519B2" w14:textId="46545FBC" w:rsidR="00A7035A" w:rsidRPr="00B31F64" w:rsidRDefault="00A7035A" w:rsidP="00B31F64">
            <w:pPr>
              <w:spacing w:before="240"/>
              <w:jc w:val="center"/>
              <w:textAlignment w:val="baseline"/>
              <w:rPr>
                <w:szCs w:val="24"/>
              </w:rPr>
            </w:pPr>
            <w:r>
              <w:rPr>
                <w:szCs w:val="24"/>
              </w:rPr>
              <w:t>3.</w:t>
            </w:r>
          </w:p>
        </w:tc>
        <w:tc>
          <w:tcPr>
            <w:tcW w:w="616" w:type="dxa"/>
            <w:tcBorders>
              <w:top w:val="single" w:sz="6" w:space="0" w:color="auto"/>
              <w:left w:val="single" w:sz="4" w:space="0" w:color="auto"/>
              <w:bottom w:val="single" w:sz="6" w:space="0" w:color="auto"/>
              <w:right w:val="single" w:sz="6" w:space="0" w:color="auto"/>
            </w:tcBorders>
          </w:tcPr>
          <w:p w14:paraId="4839458A" w14:textId="77777777"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582DA2C9" w14:textId="77777777" w:rsidR="00A7035A" w:rsidRPr="00B31F64" w:rsidRDefault="00A7035A" w:rsidP="00B31F64">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3F6573FB" w14:textId="5CB0D207"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69CAE92F" w14:textId="42ABE7FD" w:rsidR="00A7035A" w:rsidRPr="0066217B" w:rsidRDefault="00A7035A" w:rsidP="00AD4AA7">
            <w:pPr>
              <w:jc w:val="both"/>
              <w:textAlignment w:val="baseline"/>
            </w:pPr>
          </w:p>
        </w:tc>
      </w:tr>
      <w:tr w:rsidR="00A7035A" w:rsidRPr="0066217B" w14:paraId="537C4FB1" w14:textId="77777777" w:rsidTr="4216D9D5">
        <w:trPr>
          <w:trHeight w:val="845"/>
        </w:trPr>
        <w:tc>
          <w:tcPr>
            <w:tcW w:w="2548" w:type="dxa"/>
            <w:vMerge w:val="restart"/>
            <w:tcBorders>
              <w:top w:val="single" w:sz="6" w:space="0" w:color="auto"/>
              <w:left w:val="single" w:sz="6" w:space="0" w:color="auto"/>
              <w:right w:val="single" w:sz="4" w:space="0" w:color="auto"/>
            </w:tcBorders>
            <w:hideMark/>
          </w:tcPr>
          <w:p w14:paraId="154DC910" w14:textId="1EA1F511" w:rsidR="00A7035A" w:rsidRPr="0066217B" w:rsidRDefault="00A7035A" w:rsidP="00121A7C">
            <w:pPr>
              <w:textAlignment w:val="baseline"/>
              <w:rPr>
                <w:szCs w:val="24"/>
              </w:rPr>
            </w:pPr>
            <w:r w:rsidRPr="0066217B">
              <w:rPr>
                <w:szCs w:val="24"/>
              </w:rPr>
              <w:t xml:space="preserve">4.Vai Investīciju projektā minētās darbības kaitē </w:t>
            </w:r>
            <w:r w:rsidRPr="0066217B">
              <w:rPr>
                <w:b/>
                <w:bCs/>
                <w:szCs w:val="24"/>
              </w:rPr>
              <w:t xml:space="preserve">pārejai uz aprites ekonomiku, ieskaitot atkritumu rašanās novēršanu un to </w:t>
            </w:r>
            <w:proofErr w:type="spellStart"/>
            <w:r w:rsidRPr="0066217B">
              <w:rPr>
                <w:b/>
                <w:bCs/>
                <w:szCs w:val="24"/>
              </w:rPr>
              <w:t>reciklēšanu</w:t>
            </w:r>
            <w:proofErr w:type="spellEnd"/>
            <w:r w:rsidRPr="0066217B">
              <w:rPr>
                <w:b/>
                <w:bCs/>
                <w:szCs w:val="24"/>
              </w:rPr>
              <w:t>, ja</w:t>
            </w:r>
            <w:r w:rsidRPr="0066217B">
              <w:rPr>
                <w:szCs w:val="24"/>
              </w:rPr>
              <w:t xml:space="preserve">: (i)minētās darbības  būtiski palielina atkritumu rašanos, sadedzināšanu vai apglabāšanu, izņemot nepārstrādājamu bīstamo atkritumu </w:t>
            </w:r>
            <w:proofErr w:type="spellStart"/>
            <w:r w:rsidRPr="0066217B">
              <w:rPr>
                <w:szCs w:val="24"/>
              </w:rPr>
              <w:t>incinerāciju</w:t>
            </w:r>
            <w:proofErr w:type="spellEnd"/>
            <w:r w:rsidRPr="0066217B">
              <w:rPr>
                <w:szCs w:val="24"/>
              </w:rPr>
              <w:t>; vai </w:t>
            </w:r>
            <w:r w:rsidRPr="0066217B">
              <w:rPr>
                <w:szCs w:val="24"/>
              </w:rPr>
              <w:br/>
              <w:t>(ii) minētās darbības rezultātā vienā vai vairākos produktu aprites cikla posmos rodas būtiski efektivitātes trūkumi</w:t>
            </w:r>
            <w:r w:rsidR="00121A7C">
              <w:rPr>
                <w:szCs w:val="24"/>
              </w:rPr>
              <w:t xml:space="preserve"> </w:t>
            </w:r>
            <w:r w:rsidRPr="0066217B">
              <w:rPr>
                <w:szCs w:val="24"/>
              </w:rPr>
              <w:t xml:space="preserve">materiālu izmantošanā vai tādu dabas resursu tiešā vai netiešā izmantošanā kā neatjaunojami </w:t>
            </w:r>
            <w:r w:rsidRPr="0066217B">
              <w:rPr>
                <w:szCs w:val="24"/>
              </w:rPr>
              <w:lastRenderedPageBreak/>
              <w:t>energoresursi,</w:t>
            </w:r>
            <w:r w:rsidR="00121A7C">
              <w:rPr>
                <w:szCs w:val="24"/>
              </w:rPr>
              <w:t xml:space="preserve"> </w:t>
            </w:r>
            <w:r w:rsidRPr="0066217B">
              <w:rPr>
                <w:szCs w:val="24"/>
              </w:rPr>
              <w:t xml:space="preserve">izejvielas, ūdens un zeme, tostarp produktu ilgizturības, remontējamības, </w:t>
            </w:r>
            <w:proofErr w:type="spellStart"/>
            <w:r w:rsidRPr="0066217B">
              <w:rPr>
                <w:szCs w:val="24"/>
              </w:rPr>
              <w:t>modernizējamības</w:t>
            </w:r>
            <w:proofErr w:type="spellEnd"/>
            <w:r w:rsidRPr="0066217B">
              <w:rPr>
                <w:szCs w:val="24"/>
              </w:rPr>
              <w:t xml:space="preserve">, atkārtotas lietojamības vai </w:t>
            </w:r>
            <w:proofErr w:type="spellStart"/>
            <w:r w:rsidRPr="0066217B">
              <w:rPr>
                <w:szCs w:val="24"/>
              </w:rPr>
              <w:t>reciklējamības</w:t>
            </w:r>
            <w:proofErr w:type="spellEnd"/>
            <w:r w:rsidRPr="0066217B">
              <w:rPr>
                <w:szCs w:val="24"/>
              </w:rPr>
              <w:t xml:space="preserve"> ziņā; vai</w:t>
            </w:r>
            <w:r w:rsidRPr="0066217B">
              <w:rPr>
                <w:szCs w:val="24"/>
              </w:rPr>
              <w:br/>
              <w:t>(iii) atkritumu ilgtermiņa apglabāšana var radīt būtisku un ilgtermiņa kaitējumu videi? </w:t>
            </w:r>
          </w:p>
        </w:tc>
        <w:tc>
          <w:tcPr>
            <w:tcW w:w="526" w:type="dxa"/>
            <w:tcBorders>
              <w:top w:val="single" w:sz="4" w:space="0" w:color="auto"/>
              <w:left w:val="single" w:sz="4" w:space="0" w:color="auto"/>
              <w:bottom w:val="single" w:sz="4" w:space="0" w:color="auto"/>
              <w:right w:val="single" w:sz="4" w:space="0" w:color="auto"/>
            </w:tcBorders>
          </w:tcPr>
          <w:p w14:paraId="09DB8442" w14:textId="7302781A" w:rsidR="00A7035A" w:rsidRPr="00DD532F" w:rsidRDefault="00A7035A" w:rsidP="00DD532F">
            <w:pPr>
              <w:spacing w:before="240"/>
              <w:jc w:val="center"/>
              <w:textAlignment w:val="baseline"/>
              <w:rPr>
                <w:szCs w:val="24"/>
              </w:rPr>
            </w:pPr>
            <w:r>
              <w:rPr>
                <w:szCs w:val="24"/>
              </w:rPr>
              <w:lastRenderedPageBreak/>
              <w:t>1.</w:t>
            </w:r>
          </w:p>
        </w:tc>
        <w:tc>
          <w:tcPr>
            <w:tcW w:w="616" w:type="dxa"/>
            <w:tcBorders>
              <w:top w:val="single" w:sz="6" w:space="0" w:color="auto"/>
              <w:left w:val="single" w:sz="4" w:space="0" w:color="auto"/>
              <w:bottom w:val="single" w:sz="6" w:space="0" w:color="auto"/>
              <w:right w:val="single" w:sz="6" w:space="0" w:color="auto"/>
            </w:tcBorders>
            <w:hideMark/>
          </w:tcPr>
          <w:p w14:paraId="642731B2" w14:textId="7ED5B229"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hideMark/>
          </w:tcPr>
          <w:p w14:paraId="4EAA6410" w14:textId="6720CF05"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6F9EE876" w14:textId="440B3947"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hideMark/>
          </w:tcPr>
          <w:p w14:paraId="250F354B" w14:textId="619D4E3F" w:rsidR="00A7035A" w:rsidRPr="0066217B" w:rsidRDefault="00A7035A" w:rsidP="00B35F63">
            <w:pPr>
              <w:jc w:val="both"/>
              <w:textAlignment w:val="baseline"/>
            </w:pPr>
          </w:p>
        </w:tc>
      </w:tr>
      <w:tr w:rsidR="00A7035A" w:rsidRPr="0066217B" w14:paraId="6BE54B5F" w14:textId="77777777" w:rsidTr="4216D9D5">
        <w:trPr>
          <w:trHeight w:val="970"/>
        </w:trPr>
        <w:tc>
          <w:tcPr>
            <w:tcW w:w="2548" w:type="dxa"/>
            <w:vMerge/>
          </w:tcPr>
          <w:p w14:paraId="5A8263AB"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190E1C26" w14:textId="1576AD07" w:rsidR="00A7035A" w:rsidRPr="00DD532F" w:rsidRDefault="00A7035A" w:rsidP="00DD532F">
            <w:pPr>
              <w:spacing w:before="240"/>
              <w:jc w:val="center"/>
              <w:textAlignment w:val="baseline"/>
              <w:rPr>
                <w:szCs w:val="24"/>
              </w:rPr>
            </w:pPr>
            <w:r>
              <w:rPr>
                <w:szCs w:val="24"/>
              </w:rPr>
              <w:t>2.</w:t>
            </w:r>
          </w:p>
        </w:tc>
        <w:tc>
          <w:tcPr>
            <w:tcW w:w="616" w:type="dxa"/>
            <w:tcBorders>
              <w:top w:val="single" w:sz="6" w:space="0" w:color="auto"/>
              <w:left w:val="single" w:sz="4" w:space="0" w:color="auto"/>
              <w:bottom w:val="single" w:sz="6" w:space="0" w:color="auto"/>
              <w:right w:val="single" w:sz="6" w:space="0" w:color="auto"/>
            </w:tcBorders>
          </w:tcPr>
          <w:p w14:paraId="57367AED"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6016ADD6"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3442911F" w14:textId="0738669A"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6117DF7B" w14:textId="0B9C9231" w:rsidR="00A7035A" w:rsidRPr="00B35F63" w:rsidRDefault="00A7035A" w:rsidP="00B35F63">
            <w:pPr>
              <w:textAlignment w:val="baseline"/>
            </w:pPr>
          </w:p>
        </w:tc>
      </w:tr>
      <w:tr w:rsidR="00A7035A" w:rsidRPr="0066217B" w14:paraId="680CFB2D" w14:textId="77777777" w:rsidTr="4216D9D5">
        <w:trPr>
          <w:trHeight w:val="1268"/>
        </w:trPr>
        <w:tc>
          <w:tcPr>
            <w:tcW w:w="2548" w:type="dxa"/>
            <w:vMerge/>
          </w:tcPr>
          <w:p w14:paraId="57BC265A"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4AC45AA9" w14:textId="07AC2160" w:rsidR="00A7035A" w:rsidRPr="00DD532F" w:rsidRDefault="00A7035A" w:rsidP="00DD532F">
            <w:pPr>
              <w:spacing w:before="240"/>
              <w:jc w:val="center"/>
              <w:textAlignment w:val="baseline"/>
              <w:rPr>
                <w:szCs w:val="24"/>
              </w:rPr>
            </w:pPr>
            <w:r>
              <w:rPr>
                <w:szCs w:val="24"/>
              </w:rPr>
              <w:t>3.</w:t>
            </w:r>
          </w:p>
        </w:tc>
        <w:tc>
          <w:tcPr>
            <w:tcW w:w="616" w:type="dxa"/>
            <w:tcBorders>
              <w:top w:val="single" w:sz="6" w:space="0" w:color="auto"/>
              <w:left w:val="single" w:sz="4" w:space="0" w:color="auto"/>
              <w:bottom w:val="single" w:sz="6" w:space="0" w:color="auto"/>
              <w:right w:val="single" w:sz="6" w:space="0" w:color="auto"/>
            </w:tcBorders>
          </w:tcPr>
          <w:p w14:paraId="6818426E"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05B959D8"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1A7690EA" w14:textId="0538CEEF"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32B86BD1" w14:textId="333E598F" w:rsidR="00A7035A" w:rsidRPr="00B35F63" w:rsidRDefault="00A7035A" w:rsidP="0066217B">
            <w:pPr>
              <w:jc w:val="both"/>
              <w:textAlignment w:val="baseline"/>
            </w:pPr>
          </w:p>
        </w:tc>
      </w:tr>
      <w:tr w:rsidR="00A7035A" w:rsidRPr="0066217B" w14:paraId="5E86BE75" w14:textId="77777777" w:rsidTr="4216D9D5">
        <w:trPr>
          <w:trHeight w:val="540"/>
        </w:trPr>
        <w:tc>
          <w:tcPr>
            <w:tcW w:w="2548" w:type="dxa"/>
            <w:vMerge/>
          </w:tcPr>
          <w:p w14:paraId="6DE2BB05"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00455DF9" w14:textId="33A10AE5" w:rsidR="00A7035A" w:rsidRPr="00DD532F" w:rsidRDefault="00A7035A" w:rsidP="00DD532F">
            <w:pPr>
              <w:spacing w:before="240"/>
              <w:jc w:val="center"/>
              <w:textAlignment w:val="baseline"/>
              <w:rPr>
                <w:szCs w:val="24"/>
              </w:rPr>
            </w:pPr>
            <w:r>
              <w:rPr>
                <w:szCs w:val="24"/>
              </w:rPr>
              <w:t>4.</w:t>
            </w:r>
          </w:p>
        </w:tc>
        <w:tc>
          <w:tcPr>
            <w:tcW w:w="616" w:type="dxa"/>
            <w:tcBorders>
              <w:top w:val="single" w:sz="6" w:space="0" w:color="auto"/>
              <w:left w:val="single" w:sz="4" w:space="0" w:color="auto"/>
              <w:bottom w:val="single" w:sz="6" w:space="0" w:color="auto"/>
              <w:right w:val="single" w:sz="6" w:space="0" w:color="auto"/>
            </w:tcBorders>
          </w:tcPr>
          <w:p w14:paraId="2E2DA31B"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27D7190E" w14:textId="77777777" w:rsidR="00A7035A" w:rsidRPr="00DD532F" w:rsidRDefault="00A7035A" w:rsidP="00DD532F">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6188BFDD" w14:textId="014BF7D6" w:rsidR="4216D9D5" w:rsidRDefault="4216D9D5" w:rsidP="4216D9D5">
            <w:pPr>
              <w:jc w:val="center"/>
            </w:pPr>
          </w:p>
        </w:tc>
        <w:tc>
          <w:tcPr>
            <w:tcW w:w="4092" w:type="dxa"/>
            <w:tcBorders>
              <w:top w:val="single" w:sz="6" w:space="0" w:color="auto"/>
              <w:left w:val="single" w:sz="6" w:space="0" w:color="auto"/>
              <w:bottom w:val="single" w:sz="6" w:space="0" w:color="auto"/>
              <w:right w:val="single" w:sz="6" w:space="0" w:color="auto"/>
            </w:tcBorders>
          </w:tcPr>
          <w:p w14:paraId="01E8E430" w14:textId="7C5BEDBA" w:rsidR="00A7035A" w:rsidRPr="0066217B" w:rsidRDefault="00A7035A" w:rsidP="00B35F63">
            <w:pPr>
              <w:jc w:val="both"/>
              <w:textAlignment w:val="baseline"/>
            </w:pPr>
          </w:p>
        </w:tc>
      </w:tr>
      <w:tr w:rsidR="00A7035A" w:rsidRPr="0066217B" w14:paraId="4A35B25B" w14:textId="77777777" w:rsidTr="4216D9D5">
        <w:trPr>
          <w:trHeight w:val="975"/>
        </w:trPr>
        <w:tc>
          <w:tcPr>
            <w:tcW w:w="2548" w:type="dxa"/>
            <w:vMerge w:val="restart"/>
            <w:tcBorders>
              <w:top w:val="single" w:sz="6" w:space="0" w:color="auto"/>
              <w:left w:val="single" w:sz="6" w:space="0" w:color="auto"/>
              <w:right w:val="single" w:sz="4" w:space="0" w:color="auto"/>
            </w:tcBorders>
            <w:hideMark/>
          </w:tcPr>
          <w:p w14:paraId="630A2426" w14:textId="77777777" w:rsidR="00A7035A" w:rsidRPr="0066217B" w:rsidRDefault="00A7035A" w:rsidP="0066217B">
            <w:pPr>
              <w:textAlignment w:val="baseline"/>
              <w:rPr>
                <w:szCs w:val="24"/>
              </w:rPr>
            </w:pPr>
            <w:r w:rsidRPr="0066217B">
              <w:rPr>
                <w:szCs w:val="24"/>
              </w:rPr>
              <w:t>5. Vai Investīciju</w:t>
            </w:r>
            <w:r w:rsidRPr="0066217B">
              <w:rPr>
                <w:b/>
                <w:bCs/>
                <w:szCs w:val="24"/>
              </w:rPr>
              <w:t xml:space="preserve"> </w:t>
            </w:r>
            <w:r w:rsidRPr="0066217B">
              <w:rPr>
                <w:szCs w:val="24"/>
              </w:rPr>
              <w:t>projektā minētās darbības kaitē</w:t>
            </w:r>
            <w:r w:rsidRPr="0066217B">
              <w:rPr>
                <w:b/>
                <w:bCs/>
                <w:szCs w:val="24"/>
              </w:rPr>
              <w:t xml:space="preserve"> piesārņojuma novēršanai un kontrolei </w:t>
            </w:r>
            <w:r w:rsidRPr="0066217B">
              <w:rPr>
                <w:szCs w:val="24"/>
              </w:rPr>
              <w:t>ja minētās darbības rezultātā būtiski palielinās piesārņotāju emisijas gaisā, ūdenī vai zemē salīdzinājumā ar situāciju pirms darbības sākšanas? </w:t>
            </w:r>
          </w:p>
        </w:tc>
        <w:tc>
          <w:tcPr>
            <w:tcW w:w="526" w:type="dxa"/>
            <w:tcBorders>
              <w:top w:val="single" w:sz="4" w:space="0" w:color="auto"/>
              <w:left w:val="single" w:sz="4" w:space="0" w:color="auto"/>
              <w:bottom w:val="single" w:sz="4" w:space="0" w:color="auto"/>
              <w:right w:val="single" w:sz="4" w:space="0" w:color="auto"/>
            </w:tcBorders>
          </w:tcPr>
          <w:p w14:paraId="39BF44AA" w14:textId="5B4F2CA7" w:rsidR="00A7035A" w:rsidRPr="009B2886" w:rsidRDefault="00A7035A" w:rsidP="009B2886">
            <w:pPr>
              <w:spacing w:before="240"/>
              <w:jc w:val="center"/>
              <w:textAlignment w:val="baseline"/>
              <w:rPr>
                <w:szCs w:val="24"/>
              </w:rPr>
            </w:pPr>
            <w:r>
              <w:rPr>
                <w:szCs w:val="24"/>
              </w:rPr>
              <w:t>1.</w:t>
            </w:r>
          </w:p>
        </w:tc>
        <w:tc>
          <w:tcPr>
            <w:tcW w:w="616" w:type="dxa"/>
            <w:tcBorders>
              <w:top w:val="single" w:sz="6" w:space="0" w:color="auto"/>
              <w:left w:val="single" w:sz="4" w:space="0" w:color="auto"/>
              <w:bottom w:val="single" w:sz="6" w:space="0" w:color="auto"/>
              <w:right w:val="single" w:sz="6" w:space="0" w:color="auto"/>
            </w:tcBorders>
            <w:hideMark/>
          </w:tcPr>
          <w:p w14:paraId="1719A065" w14:textId="4929DFE2" w:rsidR="00A7035A" w:rsidRPr="009B2886" w:rsidRDefault="00A7035A" w:rsidP="009B2886">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hideMark/>
          </w:tcPr>
          <w:p w14:paraId="4D2B0D52" w14:textId="667EB65E" w:rsidR="00A7035A" w:rsidRPr="009B2886" w:rsidRDefault="00A7035A" w:rsidP="009B2886">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40B6ECEB" w14:textId="076632E7" w:rsidR="4216D9D5" w:rsidRDefault="4216D9D5" w:rsidP="4216D9D5">
            <w:pPr>
              <w:jc w:val="center"/>
            </w:pPr>
          </w:p>
        </w:tc>
        <w:tc>
          <w:tcPr>
            <w:tcW w:w="4092" w:type="dxa"/>
            <w:tcBorders>
              <w:top w:val="nil"/>
              <w:left w:val="single" w:sz="6" w:space="0" w:color="auto"/>
              <w:bottom w:val="single" w:sz="6" w:space="0" w:color="auto"/>
              <w:right w:val="single" w:sz="6" w:space="0" w:color="auto"/>
            </w:tcBorders>
            <w:hideMark/>
          </w:tcPr>
          <w:p w14:paraId="67DDFCBC" w14:textId="1D80AF07" w:rsidR="00A7035A" w:rsidRPr="0066217B" w:rsidRDefault="00A7035A" w:rsidP="0066217B">
            <w:pPr>
              <w:jc w:val="both"/>
              <w:textAlignment w:val="baseline"/>
            </w:pPr>
          </w:p>
        </w:tc>
      </w:tr>
      <w:tr w:rsidR="00A7035A" w:rsidRPr="0066217B" w14:paraId="06A176ED" w14:textId="77777777" w:rsidTr="4216D9D5">
        <w:trPr>
          <w:trHeight w:val="975"/>
        </w:trPr>
        <w:tc>
          <w:tcPr>
            <w:tcW w:w="2548" w:type="dxa"/>
            <w:vMerge/>
          </w:tcPr>
          <w:p w14:paraId="77723EBE" w14:textId="77777777" w:rsidR="00A7035A" w:rsidRPr="0066217B" w:rsidRDefault="00A7035A" w:rsidP="0066217B">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0C859337" w14:textId="104C72F4" w:rsidR="00A7035A" w:rsidRPr="009B2886" w:rsidRDefault="00A7035A" w:rsidP="009B2886">
            <w:pPr>
              <w:spacing w:before="240"/>
              <w:jc w:val="center"/>
              <w:textAlignment w:val="baseline"/>
              <w:rPr>
                <w:szCs w:val="24"/>
              </w:rPr>
            </w:pPr>
            <w:r>
              <w:rPr>
                <w:szCs w:val="24"/>
              </w:rPr>
              <w:t>2.</w:t>
            </w:r>
          </w:p>
        </w:tc>
        <w:tc>
          <w:tcPr>
            <w:tcW w:w="616" w:type="dxa"/>
            <w:tcBorders>
              <w:top w:val="single" w:sz="6" w:space="0" w:color="auto"/>
              <w:left w:val="single" w:sz="4" w:space="0" w:color="auto"/>
              <w:bottom w:val="single" w:sz="6" w:space="0" w:color="auto"/>
              <w:right w:val="single" w:sz="6" w:space="0" w:color="auto"/>
            </w:tcBorders>
          </w:tcPr>
          <w:p w14:paraId="74DDE752" w14:textId="77777777" w:rsidR="00A7035A" w:rsidRPr="009B2886" w:rsidRDefault="00A7035A" w:rsidP="009B2886">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00002F00" w14:textId="77777777" w:rsidR="00A7035A" w:rsidRPr="009B2886" w:rsidRDefault="00A7035A" w:rsidP="009B2886">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1C96D0AF" w14:textId="215397E3" w:rsidR="4216D9D5" w:rsidRDefault="4216D9D5" w:rsidP="4216D9D5">
            <w:pPr>
              <w:jc w:val="center"/>
            </w:pPr>
          </w:p>
        </w:tc>
        <w:tc>
          <w:tcPr>
            <w:tcW w:w="4092" w:type="dxa"/>
            <w:tcBorders>
              <w:top w:val="nil"/>
              <w:left w:val="single" w:sz="6" w:space="0" w:color="auto"/>
              <w:bottom w:val="single" w:sz="6" w:space="0" w:color="auto"/>
              <w:right w:val="single" w:sz="6" w:space="0" w:color="auto"/>
            </w:tcBorders>
          </w:tcPr>
          <w:p w14:paraId="2217D05E" w14:textId="15F0BDDF" w:rsidR="00A7035A" w:rsidRPr="00F95957" w:rsidRDefault="00A7035A" w:rsidP="0066217B">
            <w:pPr>
              <w:jc w:val="both"/>
              <w:textAlignment w:val="baseline"/>
            </w:pPr>
          </w:p>
        </w:tc>
      </w:tr>
      <w:tr w:rsidR="00A7035A" w:rsidRPr="0066217B" w14:paraId="3EF3CC7B" w14:textId="77777777" w:rsidTr="4216D9D5">
        <w:trPr>
          <w:trHeight w:val="953"/>
        </w:trPr>
        <w:tc>
          <w:tcPr>
            <w:tcW w:w="2548" w:type="dxa"/>
            <w:vMerge w:val="restart"/>
            <w:tcBorders>
              <w:top w:val="single" w:sz="6" w:space="0" w:color="auto"/>
              <w:left w:val="single" w:sz="6" w:space="0" w:color="auto"/>
              <w:right w:val="single" w:sz="4" w:space="0" w:color="auto"/>
            </w:tcBorders>
            <w:hideMark/>
          </w:tcPr>
          <w:p w14:paraId="3E27D01E" w14:textId="77777777" w:rsidR="006E2B4D" w:rsidRDefault="00A7035A" w:rsidP="009B2886">
            <w:pPr>
              <w:textAlignment w:val="baseline"/>
              <w:rPr>
                <w:szCs w:val="24"/>
              </w:rPr>
            </w:pPr>
            <w:r w:rsidRPr="0066217B">
              <w:rPr>
                <w:szCs w:val="24"/>
              </w:rPr>
              <w:t>6. Vai Investīciju</w:t>
            </w:r>
            <w:r w:rsidRPr="0066217B">
              <w:rPr>
                <w:b/>
                <w:bCs/>
                <w:szCs w:val="24"/>
              </w:rPr>
              <w:t xml:space="preserve"> </w:t>
            </w:r>
            <w:r w:rsidRPr="0066217B">
              <w:rPr>
                <w:szCs w:val="24"/>
              </w:rPr>
              <w:t xml:space="preserve">projektā minētās darbības kaitēs </w:t>
            </w:r>
            <w:r w:rsidRPr="0066217B">
              <w:rPr>
                <w:b/>
                <w:bCs/>
                <w:szCs w:val="24"/>
              </w:rPr>
              <w:t>bioloģiskās daudzveidības un ekosistēmu aizsardzībai un atjaunošanai, ja minētās darbības</w:t>
            </w:r>
            <w:r w:rsidRPr="0066217B">
              <w:rPr>
                <w:szCs w:val="24"/>
              </w:rPr>
              <w:t>: </w:t>
            </w:r>
            <w:r w:rsidRPr="0066217B">
              <w:rPr>
                <w:szCs w:val="24"/>
              </w:rPr>
              <w:br/>
              <w:t xml:space="preserve">(i) būtiski kaitēs ekosistēmu labam stāvoklim un noturībai; vai </w:t>
            </w:r>
          </w:p>
          <w:p w14:paraId="090839C9" w14:textId="6DC87470" w:rsidR="00A7035A" w:rsidRPr="0066217B" w:rsidRDefault="00A7035A" w:rsidP="009B2886">
            <w:pPr>
              <w:textAlignment w:val="baseline"/>
              <w:rPr>
                <w:szCs w:val="24"/>
              </w:rPr>
            </w:pPr>
            <w:r w:rsidRPr="0066217B">
              <w:rPr>
                <w:szCs w:val="24"/>
              </w:rPr>
              <w:t>(ii) kaitēs dzīvotņu un sugu, tostarp Savienības nozīmes dzīvotņu un sugu, aizsardzības statusam? </w:t>
            </w:r>
          </w:p>
        </w:tc>
        <w:tc>
          <w:tcPr>
            <w:tcW w:w="526" w:type="dxa"/>
            <w:tcBorders>
              <w:top w:val="single" w:sz="4" w:space="0" w:color="auto"/>
              <w:left w:val="single" w:sz="4" w:space="0" w:color="auto"/>
              <w:bottom w:val="single" w:sz="4" w:space="0" w:color="auto"/>
              <w:right w:val="single" w:sz="4" w:space="0" w:color="auto"/>
            </w:tcBorders>
          </w:tcPr>
          <w:p w14:paraId="73CBC3F7" w14:textId="16838378" w:rsidR="00A7035A" w:rsidRPr="0066217B" w:rsidRDefault="00A7035A" w:rsidP="00EC43C7">
            <w:pPr>
              <w:spacing w:before="240"/>
              <w:jc w:val="center"/>
              <w:textAlignment w:val="baseline"/>
              <w:rPr>
                <w:szCs w:val="24"/>
              </w:rPr>
            </w:pPr>
            <w:r>
              <w:rPr>
                <w:szCs w:val="24"/>
              </w:rPr>
              <w:t>1.</w:t>
            </w:r>
          </w:p>
        </w:tc>
        <w:tc>
          <w:tcPr>
            <w:tcW w:w="616" w:type="dxa"/>
            <w:tcBorders>
              <w:top w:val="single" w:sz="6" w:space="0" w:color="auto"/>
              <w:left w:val="single" w:sz="4" w:space="0" w:color="auto"/>
              <w:bottom w:val="single" w:sz="6" w:space="0" w:color="auto"/>
              <w:right w:val="single" w:sz="6" w:space="0" w:color="auto"/>
            </w:tcBorders>
            <w:hideMark/>
          </w:tcPr>
          <w:p w14:paraId="1B9D76A4" w14:textId="58CABE4E" w:rsidR="00A7035A" w:rsidRPr="0066217B" w:rsidRDefault="00A7035A" w:rsidP="00EC43C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hideMark/>
          </w:tcPr>
          <w:p w14:paraId="02DD21E9" w14:textId="74F3902C" w:rsidR="00A7035A" w:rsidRPr="0066217B" w:rsidRDefault="00A7035A" w:rsidP="00EC43C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67D6ECE0" w14:textId="3B1107D4" w:rsidR="4216D9D5" w:rsidRDefault="4216D9D5" w:rsidP="4216D9D5">
            <w:pPr>
              <w:jc w:val="center"/>
            </w:pPr>
          </w:p>
        </w:tc>
        <w:tc>
          <w:tcPr>
            <w:tcW w:w="4092" w:type="dxa"/>
            <w:tcBorders>
              <w:top w:val="nil"/>
              <w:left w:val="single" w:sz="6" w:space="0" w:color="auto"/>
              <w:bottom w:val="single" w:sz="6" w:space="0" w:color="auto"/>
              <w:right w:val="single" w:sz="6" w:space="0" w:color="auto"/>
            </w:tcBorders>
            <w:hideMark/>
          </w:tcPr>
          <w:p w14:paraId="53AA14FB" w14:textId="0C2D3A54" w:rsidR="00A7035A" w:rsidRPr="0066217B" w:rsidRDefault="00A7035A" w:rsidP="0066217B">
            <w:pPr>
              <w:jc w:val="both"/>
              <w:textAlignment w:val="baseline"/>
            </w:pPr>
          </w:p>
        </w:tc>
      </w:tr>
      <w:tr w:rsidR="00A7035A" w:rsidRPr="0066217B" w14:paraId="08D3D5FB" w14:textId="77777777" w:rsidTr="4216D9D5">
        <w:trPr>
          <w:trHeight w:val="1935"/>
        </w:trPr>
        <w:tc>
          <w:tcPr>
            <w:tcW w:w="2548" w:type="dxa"/>
            <w:vMerge/>
          </w:tcPr>
          <w:p w14:paraId="1B5D8BE7" w14:textId="77777777" w:rsidR="00A7035A" w:rsidRPr="0066217B" w:rsidRDefault="00A7035A" w:rsidP="009B2886">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69D41775" w14:textId="4EBB485C" w:rsidR="00A7035A" w:rsidRPr="00092098" w:rsidRDefault="00092098" w:rsidP="00EC43C7">
            <w:pPr>
              <w:spacing w:before="240"/>
              <w:jc w:val="center"/>
              <w:textAlignment w:val="baseline"/>
              <w:rPr>
                <w:szCs w:val="24"/>
              </w:rPr>
            </w:pPr>
            <w:r w:rsidRPr="00092098">
              <w:rPr>
                <w:szCs w:val="24"/>
              </w:rPr>
              <w:t>2.</w:t>
            </w:r>
          </w:p>
        </w:tc>
        <w:tc>
          <w:tcPr>
            <w:tcW w:w="616" w:type="dxa"/>
            <w:tcBorders>
              <w:top w:val="single" w:sz="6" w:space="0" w:color="auto"/>
              <w:left w:val="single" w:sz="4" w:space="0" w:color="auto"/>
              <w:bottom w:val="single" w:sz="6" w:space="0" w:color="auto"/>
              <w:right w:val="single" w:sz="6" w:space="0" w:color="auto"/>
            </w:tcBorders>
          </w:tcPr>
          <w:p w14:paraId="6ECCD08B" w14:textId="77777777" w:rsidR="00A7035A" w:rsidRPr="0066217B" w:rsidRDefault="00A7035A" w:rsidP="00EC43C7">
            <w:pPr>
              <w:spacing w:before="240"/>
              <w:jc w:val="center"/>
              <w:textAlignment w:val="baseline"/>
              <w:rPr>
                <w:b/>
                <w:bCs/>
                <w:szCs w:val="24"/>
              </w:rPr>
            </w:pPr>
          </w:p>
        </w:tc>
        <w:tc>
          <w:tcPr>
            <w:tcW w:w="616" w:type="dxa"/>
            <w:tcBorders>
              <w:top w:val="single" w:sz="6" w:space="0" w:color="auto"/>
              <w:left w:val="single" w:sz="6" w:space="0" w:color="auto"/>
              <w:bottom w:val="single" w:sz="6" w:space="0" w:color="auto"/>
              <w:right w:val="nil"/>
            </w:tcBorders>
          </w:tcPr>
          <w:p w14:paraId="4269441B" w14:textId="77777777" w:rsidR="00A7035A" w:rsidRPr="0066217B" w:rsidRDefault="00A7035A" w:rsidP="00EC43C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3436B00D" w14:textId="6DC7BCA1" w:rsidR="4216D9D5" w:rsidRDefault="4216D9D5" w:rsidP="4216D9D5">
            <w:pPr>
              <w:jc w:val="center"/>
            </w:pPr>
          </w:p>
        </w:tc>
        <w:tc>
          <w:tcPr>
            <w:tcW w:w="4092" w:type="dxa"/>
            <w:tcBorders>
              <w:top w:val="nil"/>
              <w:left w:val="single" w:sz="6" w:space="0" w:color="auto"/>
              <w:bottom w:val="single" w:sz="6" w:space="0" w:color="auto"/>
              <w:right w:val="single" w:sz="6" w:space="0" w:color="auto"/>
            </w:tcBorders>
          </w:tcPr>
          <w:p w14:paraId="5B6690F4" w14:textId="7775BA72" w:rsidR="00A7035A" w:rsidRPr="00D40B43" w:rsidRDefault="00A7035A" w:rsidP="0066217B">
            <w:pPr>
              <w:jc w:val="both"/>
              <w:textAlignment w:val="baseline"/>
            </w:pPr>
          </w:p>
        </w:tc>
      </w:tr>
      <w:tr w:rsidR="00A7035A" w:rsidRPr="0066217B" w14:paraId="39EB4523" w14:textId="77777777" w:rsidTr="4216D9D5">
        <w:trPr>
          <w:trHeight w:val="1008"/>
        </w:trPr>
        <w:tc>
          <w:tcPr>
            <w:tcW w:w="2548" w:type="dxa"/>
            <w:vMerge/>
          </w:tcPr>
          <w:p w14:paraId="2228AB28" w14:textId="77777777" w:rsidR="00A7035A" w:rsidRPr="0066217B" w:rsidRDefault="00A7035A" w:rsidP="009B2886">
            <w:pPr>
              <w:textAlignment w:val="baseline"/>
              <w:rPr>
                <w:szCs w:val="24"/>
              </w:rPr>
            </w:pPr>
          </w:p>
        </w:tc>
        <w:tc>
          <w:tcPr>
            <w:tcW w:w="526" w:type="dxa"/>
            <w:tcBorders>
              <w:top w:val="single" w:sz="4" w:space="0" w:color="auto"/>
              <w:left w:val="single" w:sz="4" w:space="0" w:color="auto"/>
              <w:bottom w:val="single" w:sz="4" w:space="0" w:color="auto"/>
              <w:right w:val="single" w:sz="4" w:space="0" w:color="auto"/>
            </w:tcBorders>
          </w:tcPr>
          <w:p w14:paraId="631E05D7" w14:textId="375A21CB" w:rsidR="00A7035A" w:rsidRPr="00092098" w:rsidRDefault="00092098" w:rsidP="00EC43C7">
            <w:pPr>
              <w:spacing w:before="240"/>
              <w:jc w:val="center"/>
              <w:textAlignment w:val="baseline"/>
              <w:rPr>
                <w:szCs w:val="24"/>
              </w:rPr>
            </w:pPr>
            <w:r w:rsidRPr="00092098">
              <w:rPr>
                <w:szCs w:val="24"/>
              </w:rPr>
              <w:t>3.</w:t>
            </w:r>
          </w:p>
        </w:tc>
        <w:tc>
          <w:tcPr>
            <w:tcW w:w="616" w:type="dxa"/>
            <w:tcBorders>
              <w:top w:val="single" w:sz="6" w:space="0" w:color="auto"/>
              <w:left w:val="single" w:sz="4" w:space="0" w:color="auto"/>
              <w:bottom w:val="single" w:sz="6" w:space="0" w:color="auto"/>
              <w:right w:val="single" w:sz="6" w:space="0" w:color="auto"/>
            </w:tcBorders>
          </w:tcPr>
          <w:p w14:paraId="0D3ADE7F" w14:textId="77777777" w:rsidR="00A7035A" w:rsidRPr="0066217B" w:rsidRDefault="00A7035A" w:rsidP="00EC43C7">
            <w:pPr>
              <w:spacing w:before="240"/>
              <w:jc w:val="center"/>
              <w:textAlignment w:val="baseline"/>
              <w:rPr>
                <w:b/>
                <w:bCs/>
                <w:szCs w:val="24"/>
              </w:rPr>
            </w:pPr>
          </w:p>
        </w:tc>
        <w:tc>
          <w:tcPr>
            <w:tcW w:w="616" w:type="dxa"/>
            <w:tcBorders>
              <w:top w:val="single" w:sz="6" w:space="0" w:color="auto"/>
              <w:left w:val="single" w:sz="6" w:space="0" w:color="auto"/>
              <w:bottom w:val="single" w:sz="6" w:space="0" w:color="auto"/>
              <w:right w:val="nil"/>
            </w:tcBorders>
          </w:tcPr>
          <w:p w14:paraId="2676741F" w14:textId="77777777" w:rsidR="00A7035A" w:rsidRPr="0066217B" w:rsidRDefault="00A7035A" w:rsidP="00EC43C7">
            <w:pPr>
              <w:spacing w:before="240"/>
              <w:jc w:val="center"/>
              <w:textAlignment w:val="baseline"/>
              <w:rPr>
                <w:szCs w:val="24"/>
              </w:rPr>
            </w:pPr>
          </w:p>
        </w:tc>
        <w:tc>
          <w:tcPr>
            <w:tcW w:w="616" w:type="dxa"/>
            <w:tcBorders>
              <w:top w:val="single" w:sz="6" w:space="0" w:color="auto"/>
              <w:left w:val="single" w:sz="6" w:space="0" w:color="auto"/>
              <w:bottom w:val="single" w:sz="6" w:space="0" w:color="auto"/>
              <w:right w:val="nil"/>
            </w:tcBorders>
          </w:tcPr>
          <w:p w14:paraId="7A91043D" w14:textId="0F8866FA" w:rsidR="4216D9D5" w:rsidRDefault="4216D9D5" w:rsidP="4216D9D5">
            <w:pPr>
              <w:jc w:val="center"/>
            </w:pPr>
          </w:p>
        </w:tc>
        <w:tc>
          <w:tcPr>
            <w:tcW w:w="4092" w:type="dxa"/>
            <w:tcBorders>
              <w:top w:val="nil"/>
              <w:left w:val="single" w:sz="6" w:space="0" w:color="auto"/>
              <w:bottom w:val="single" w:sz="6" w:space="0" w:color="auto"/>
              <w:right w:val="single" w:sz="6" w:space="0" w:color="auto"/>
            </w:tcBorders>
          </w:tcPr>
          <w:p w14:paraId="295195C4" w14:textId="1DB0734C" w:rsidR="00A7035A" w:rsidRPr="0066217B" w:rsidRDefault="00A7035A" w:rsidP="00D40B43">
            <w:pPr>
              <w:jc w:val="both"/>
              <w:textAlignment w:val="baseline"/>
            </w:pPr>
          </w:p>
        </w:tc>
      </w:tr>
    </w:tbl>
    <w:p w14:paraId="7027456D" w14:textId="123FF8D3" w:rsidR="0066217B" w:rsidRPr="000636B7" w:rsidRDefault="0066217B" w:rsidP="0066217B">
      <w:pPr>
        <w:textAlignment w:val="baseline"/>
        <w:rPr>
          <w:rFonts w:ascii="Segoe UI" w:hAnsi="Segoe UI" w:cs="Segoe UI"/>
          <w:szCs w:val="24"/>
        </w:rPr>
      </w:pPr>
      <w:r w:rsidRPr="000636B7">
        <w:rPr>
          <w:szCs w:val="24"/>
        </w:rPr>
        <w:t> </w:t>
      </w:r>
    </w:p>
    <w:p w14:paraId="2D9F5A70" w14:textId="77777777" w:rsidR="0066217B" w:rsidRPr="000636B7" w:rsidRDefault="0066217B" w:rsidP="0066217B">
      <w:pPr>
        <w:jc w:val="both"/>
        <w:textAlignment w:val="baseline"/>
        <w:rPr>
          <w:rFonts w:ascii="Segoe UI" w:hAnsi="Segoe UI" w:cs="Segoe UI"/>
          <w:szCs w:val="24"/>
        </w:rPr>
      </w:pPr>
      <w:hyperlink r:id="rId15" w:anchor="_ftnref1" w:tgtFrame="_blank" w:history="1">
        <w:r w:rsidRPr="000636B7">
          <w:rPr>
            <w:b/>
            <w:bCs/>
            <w:color w:val="0563C1"/>
            <w:szCs w:val="24"/>
            <w:u w:val="single"/>
            <w:vertAlign w:val="superscript"/>
          </w:rPr>
          <w:t>[1]</w:t>
        </w:r>
      </w:hyperlink>
      <w:r w:rsidRPr="000636B7">
        <w:rPr>
          <w:szCs w:val="24"/>
        </w:rPr>
        <w:t xml:space="preserve"> Kontroles saraksts izveidots pamatojoties uz Eiropas Parlamenta un Padomes Regulas (ES) 2021/241 (2021. gada 12. februāris), ar ko izveido Atveseļošanas un noturības mehānismu (turpmāk – Regula 2021/241) ievaddaļas 23. un 25. punktā noteikto, kā arī Eiropas Parlamenta un Padomes Regulas (ES) 2020/852 (2020. gada 18. jūnijs) par regulējuma izveidi ilgtspējīgu ieguldījumu veicināšanai un ar ko groza Regulu (ES) 2019/2088, (turpmāk – </w:t>
      </w:r>
      <w:proofErr w:type="spellStart"/>
      <w:r w:rsidRPr="000636B7">
        <w:rPr>
          <w:szCs w:val="24"/>
        </w:rPr>
        <w:t>Taksonomijas</w:t>
      </w:r>
      <w:proofErr w:type="spellEnd"/>
      <w:r w:rsidRPr="000636B7">
        <w:rPr>
          <w:szCs w:val="24"/>
        </w:rPr>
        <w:t xml:space="preserve"> regula) 17. pantā noteikt par būtisku kaitējumu vides mērķiem. </w:t>
      </w:r>
      <w:r w:rsidRPr="000636B7">
        <w:rPr>
          <w:b/>
          <w:bCs/>
          <w:szCs w:val="24"/>
        </w:rPr>
        <w:t>Kontrolsarakstu Finansējuma saņēmējs aizpilda par katru gala labuma guvēja investīciju projekta pieteikumu. </w:t>
      </w:r>
      <w:r w:rsidRPr="000636B7">
        <w:rPr>
          <w:szCs w:val="24"/>
        </w:rPr>
        <w:t> </w:t>
      </w:r>
    </w:p>
    <w:p w14:paraId="555D4DA2" w14:textId="77777777" w:rsidR="0066217B" w:rsidRPr="000636B7" w:rsidRDefault="0066217B" w:rsidP="006B19D7">
      <w:pPr>
        <w:jc w:val="both"/>
        <w:textAlignment w:val="baseline"/>
        <w:rPr>
          <w:rFonts w:ascii="Segoe UI" w:hAnsi="Segoe UI" w:cs="Segoe UI"/>
          <w:szCs w:val="24"/>
        </w:rPr>
      </w:pPr>
      <w:hyperlink r:id="rId16" w:anchor="_ftnref2" w:tgtFrame="_blank" w:history="1">
        <w:r w:rsidRPr="000636B7">
          <w:rPr>
            <w:b/>
            <w:bCs/>
            <w:color w:val="0563C1"/>
            <w:szCs w:val="24"/>
            <w:u w:val="single"/>
            <w:vertAlign w:val="superscript"/>
          </w:rPr>
          <w:t>[2]</w:t>
        </w:r>
      </w:hyperlink>
      <w:r w:rsidRPr="000636B7">
        <w:rPr>
          <w:szCs w:val="24"/>
        </w:rPr>
        <w:t xml:space="preserve"> Kontroljautājumi iekļauti atbilstoši Komisijas paziņojumam “Tehniskie norādījumi par principa “nenodarīt būtisku kaitējumu” piemērošanu saskaņā ar Atveseļošanas un noturības mehānisma regulu” (2021/C 58/01) (turpmāk – paziņojums Nr. 2021/C 58/01) noteiktās pārbaudes par 1. posma ietvaros iekļautajiem sešiem vides mērķiem. Ņemot vērā, ka saskaņā </w:t>
      </w:r>
      <w:r w:rsidRPr="000636B7">
        <w:rPr>
          <w:szCs w:val="24"/>
        </w:rPr>
        <w:lastRenderedPageBreak/>
        <w:t xml:space="preserve">ar Atveseļošanas un noturības mehānisma plāna 1.pielikumu “Principa Nenodarīt būtisku kaitējumu novērtējums” 2.2.1.2.i investīcijas “Atbalsts procesu </w:t>
      </w:r>
      <w:proofErr w:type="spellStart"/>
      <w:r w:rsidRPr="000636B7">
        <w:rPr>
          <w:szCs w:val="24"/>
        </w:rPr>
        <w:t>digitalizācijai</w:t>
      </w:r>
      <w:proofErr w:type="spellEnd"/>
      <w:r w:rsidRPr="000636B7">
        <w:rPr>
          <w:szCs w:val="24"/>
        </w:rPr>
        <w:t xml:space="preserve"> komercdarbībā” ietvaros nav atļautas investīciju projekta darbības, kas var radīt būtisku kaitējumu videi. Līdz ar to principa “nenodarīt būtisku kaitējumi” vērtēšana tiek veikta atbilstoši paziņojuma Nr. 2021/C 58/01 1.posma vērtēšanas nosacījumiem.  </w:t>
      </w:r>
    </w:p>
    <w:p w14:paraId="77781C9C" w14:textId="109BDF3C" w:rsidR="0066217B" w:rsidRPr="000636B7" w:rsidRDefault="0066217B" w:rsidP="006B19D7">
      <w:pPr>
        <w:jc w:val="both"/>
        <w:textAlignment w:val="baseline"/>
        <w:rPr>
          <w:rFonts w:ascii="Segoe UI" w:hAnsi="Segoe UI" w:cs="Segoe UI"/>
          <w:szCs w:val="24"/>
        </w:rPr>
      </w:pPr>
      <w:hyperlink r:id="rId17" w:anchor="_ftnref3" w:tgtFrame="_blank" w:history="1">
        <w:r w:rsidRPr="000636B7">
          <w:rPr>
            <w:b/>
            <w:bCs/>
            <w:color w:val="0563C1"/>
            <w:szCs w:val="24"/>
            <w:u w:val="single"/>
            <w:vertAlign w:val="superscript"/>
          </w:rPr>
          <w:t>[3]</w:t>
        </w:r>
      </w:hyperlink>
      <w:r w:rsidRPr="000636B7">
        <w:rPr>
          <w:szCs w:val="24"/>
        </w:rPr>
        <w:t xml:space="preserve"> Investīciju projekta pieteikums ir noraidāms, ja ir vismaz viens vērtējums “Jā” detalizētā </w:t>
      </w:r>
      <w:proofErr w:type="spellStart"/>
      <w:r w:rsidRPr="000636B7">
        <w:rPr>
          <w:szCs w:val="24"/>
        </w:rPr>
        <w:t>izvērtējuma</w:t>
      </w:r>
      <w:proofErr w:type="spellEnd"/>
      <w:r w:rsidRPr="000636B7">
        <w:rPr>
          <w:szCs w:val="24"/>
        </w:rPr>
        <w:t xml:space="preserve"> ietvaros. </w:t>
      </w:r>
      <w:r w:rsidR="00E53F11">
        <w:rPr>
          <w:szCs w:val="24"/>
        </w:rPr>
        <w:t>Aģentūra</w:t>
      </w:r>
      <w:r w:rsidRPr="000636B7">
        <w:rPr>
          <w:szCs w:val="24"/>
        </w:rPr>
        <w:t xml:space="preserve"> var pieprasīt papildus informāciju, lai pārliecinātos par rādītāja</w:t>
      </w:r>
      <w:r w:rsidR="000636B7">
        <w:rPr>
          <w:szCs w:val="24"/>
        </w:rPr>
        <w:t xml:space="preserve"> </w:t>
      </w:r>
      <w:r w:rsidRPr="000636B7">
        <w:rPr>
          <w:szCs w:val="24"/>
        </w:rPr>
        <w:t>izpildi. </w:t>
      </w:r>
    </w:p>
    <w:p w14:paraId="55EE87EE" w14:textId="297770C6" w:rsidR="0066217B" w:rsidRPr="000636B7" w:rsidRDefault="0066217B" w:rsidP="006B19D7">
      <w:pPr>
        <w:jc w:val="both"/>
        <w:textAlignment w:val="baseline"/>
        <w:rPr>
          <w:rFonts w:ascii="Segoe UI" w:hAnsi="Segoe UI" w:cs="Segoe UI"/>
          <w:szCs w:val="24"/>
        </w:rPr>
      </w:pPr>
      <w:hyperlink r:id="rId18" w:anchor="_ftnref4" w:tgtFrame="_blank" w:history="1">
        <w:r w:rsidRPr="000636B7">
          <w:rPr>
            <w:b/>
            <w:bCs/>
            <w:color w:val="0563C1"/>
            <w:szCs w:val="24"/>
            <w:u w:val="single"/>
            <w:vertAlign w:val="superscript"/>
          </w:rPr>
          <w:t>[4]</w:t>
        </w:r>
      </w:hyperlink>
      <w:r w:rsidRPr="000636B7">
        <w:rPr>
          <w:szCs w:val="24"/>
        </w:rPr>
        <w:t xml:space="preserve"> Investīciju projekta pieteikum</w:t>
      </w:r>
      <w:r w:rsidR="00D056CC">
        <w:rPr>
          <w:szCs w:val="24"/>
        </w:rPr>
        <w:t>s nav noraidāms</w:t>
      </w:r>
      <w:r w:rsidRPr="000636B7">
        <w:rPr>
          <w:szCs w:val="24"/>
        </w:rPr>
        <w:t xml:space="preserve">, ja visi vērtējumi detalizācijas </w:t>
      </w:r>
      <w:proofErr w:type="spellStart"/>
      <w:r w:rsidRPr="000636B7">
        <w:rPr>
          <w:szCs w:val="24"/>
        </w:rPr>
        <w:t>izvērtējumā</w:t>
      </w:r>
      <w:proofErr w:type="spellEnd"/>
      <w:r w:rsidRPr="000636B7">
        <w:rPr>
          <w:szCs w:val="24"/>
        </w:rPr>
        <w:t xml:space="preserve"> ir “Nē”. </w:t>
      </w:r>
      <w:r w:rsidR="00E53F11">
        <w:rPr>
          <w:szCs w:val="24"/>
        </w:rPr>
        <w:t xml:space="preserve">Aģentūra </w:t>
      </w:r>
      <w:r w:rsidRPr="000636B7">
        <w:rPr>
          <w:szCs w:val="24"/>
        </w:rPr>
        <w:t>var pieprasīt papildus informāciju, lai pārliecinātos par rādītāja</w:t>
      </w:r>
      <w:r w:rsidR="000636B7">
        <w:rPr>
          <w:szCs w:val="24"/>
        </w:rPr>
        <w:t xml:space="preserve"> </w:t>
      </w:r>
      <w:r w:rsidRPr="000636B7">
        <w:rPr>
          <w:szCs w:val="24"/>
        </w:rPr>
        <w:t>izpildi. </w:t>
      </w:r>
      <w:r w:rsidR="00E407F6">
        <w:rPr>
          <w:szCs w:val="24"/>
        </w:rPr>
        <w:t xml:space="preserve"> </w:t>
      </w:r>
    </w:p>
    <w:p w14:paraId="3AE187A8" w14:textId="77777777" w:rsidR="0066217B" w:rsidRPr="000636B7" w:rsidRDefault="0066217B" w:rsidP="006B19D7">
      <w:pPr>
        <w:jc w:val="both"/>
        <w:textAlignment w:val="baseline"/>
        <w:rPr>
          <w:rFonts w:ascii="Segoe UI" w:hAnsi="Segoe UI" w:cs="Segoe UI"/>
          <w:szCs w:val="24"/>
        </w:rPr>
      </w:pPr>
      <w:hyperlink r:id="rId19" w:anchor="_ftnref5" w:tgtFrame="_blank" w:history="1">
        <w:r w:rsidRPr="000636B7">
          <w:rPr>
            <w:color w:val="0563C1"/>
            <w:szCs w:val="24"/>
            <w:u w:val="single"/>
            <w:vertAlign w:val="superscript"/>
          </w:rPr>
          <w:t>[5]</w:t>
        </w:r>
      </w:hyperlink>
      <w:r w:rsidRPr="000636B7">
        <w:rPr>
          <w:szCs w:val="24"/>
        </w:rPr>
        <w:t xml:space="preserve"> </w:t>
      </w:r>
      <w:r w:rsidRPr="000636B7">
        <w:rPr>
          <w:b/>
          <w:bCs/>
          <w:szCs w:val="24"/>
        </w:rPr>
        <w:t>atkritumu reģenerācija</w:t>
      </w:r>
      <w:r w:rsidRPr="000636B7">
        <w:rPr>
          <w:szCs w:val="24"/>
        </w:rPr>
        <w:t xml:space="preserve"> — jebkura darbība, kuras galvenais rezultāts ir atkritumu lietderīga izmantošana ražošanas procesos vai tautsaimniecībā, aizstājot ar tiem citus materiālus, kuri būtu izmantoti attiecīgajai darbībai, vai atkritumu sagatavošana šādai izmantošanai (saskaņā ar Atkritumu apsaimniekošanas likums 1</w:t>
      </w:r>
      <w:r w:rsidRPr="00DB5133">
        <w:rPr>
          <w:szCs w:val="24"/>
        </w:rPr>
        <w:t>.panta</w:t>
      </w:r>
      <w:r w:rsidRPr="000636B7">
        <w:rPr>
          <w:szCs w:val="24"/>
        </w:rPr>
        <w:t xml:space="preserve"> 13.apakšpunktu) </w:t>
      </w:r>
    </w:p>
    <w:p w14:paraId="791E1BD5" w14:textId="77777777" w:rsidR="0066217B" w:rsidRPr="0066217B" w:rsidRDefault="0066217B" w:rsidP="0066217B">
      <w:pPr>
        <w:textAlignment w:val="baseline"/>
        <w:rPr>
          <w:rFonts w:ascii="Segoe UI" w:hAnsi="Segoe UI" w:cs="Segoe UI"/>
          <w:sz w:val="18"/>
          <w:szCs w:val="18"/>
        </w:rPr>
      </w:pPr>
      <w:r w:rsidRPr="0066217B">
        <w:rPr>
          <w:szCs w:val="24"/>
        </w:rPr>
        <w:t> </w:t>
      </w:r>
    </w:p>
    <w:p w14:paraId="0057D7F0" w14:textId="2CC64729" w:rsidR="294E6D18" w:rsidRPr="00473C5C" w:rsidRDefault="294E6D18" w:rsidP="294E6D18">
      <w:pPr>
        <w:rPr>
          <w:color w:val="000000" w:themeColor="text1"/>
          <w:sz w:val="22"/>
          <w:szCs w:val="22"/>
        </w:rPr>
      </w:pPr>
    </w:p>
    <w:tbl>
      <w:tblPr>
        <w:tblW w:w="0" w:type="auto"/>
        <w:tblInd w:w="105" w:type="dxa"/>
        <w:tblLayout w:type="fixed"/>
        <w:tblLook w:val="0000" w:firstRow="0" w:lastRow="0" w:firstColumn="0" w:lastColumn="0" w:noHBand="0" w:noVBand="0"/>
      </w:tblPr>
      <w:tblGrid>
        <w:gridCol w:w="1871"/>
        <w:gridCol w:w="3813"/>
        <w:gridCol w:w="3331"/>
      </w:tblGrid>
      <w:tr w:rsidR="294E6D18" w:rsidRPr="00473C5C" w14:paraId="4D5ADC7B" w14:textId="77777777" w:rsidTr="294E6D18">
        <w:trPr>
          <w:trHeight w:val="510"/>
        </w:trPr>
        <w:tc>
          <w:tcPr>
            <w:tcW w:w="1871" w:type="dxa"/>
            <w:tcMar>
              <w:left w:w="105" w:type="dxa"/>
              <w:right w:w="105" w:type="dxa"/>
            </w:tcMar>
            <w:vAlign w:val="center"/>
          </w:tcPr>
          <w:p w14:paraId="498B26F2" w14:textId="276D2ECE" w:rsidR="294E6D18" w:rsidRPr="00473C5C" w:rsidRDefault="294E6D18" w:rsidP="294E6D18">
            <w:pPr>
              <w:pStyle w:val="BodyTextIndent"/>
              <w:spacing w:line="360" w:lineRule="auto"/>
              <w:ind w:left="0"/>
              <w:jc w:val="center"/>
              <w:rPr>
                <w:sz w:val="22"/>
                <w:szCs w:val="22"/>
              </w:rPr>
            </w:pPr>
            <w:r w:rsidRPr="00473C5C">
              <w:rPr>
                <w:sz w:val="22"/>
                <w:szCs w:val="22"/>
              </w:rPr>
              <w:t>Sagatavoja:</w:t>
            </w:r>
          </w:p>
        </w:tc>
        <w:tc>
          <w:tcPr>
            <w:tcW w:w="3813" w:type="dxa"/>
            <w:tcBorders>
              <w:right w:val="nil"/>
            </w:tcBorders>
            <w:tcMar>
              <w:left w:w="105" w:type="dxa"/>
              <w:right w:w="105" w:type="dxa"/>
            </w:tcMar>
            <w:vAlign w:val="center"/>
          </w:tcPr>
          <w:p w14:paraId="690CAFFA" w14:textId="66C48C3A" w:rsidR="294E6D18" w:rsidRPr="00473C5C" w:rsidRDefault="294E6D18" w:rsidP="294E6D18">
            <w:pPr>
              <w:pStyle w:val="BodyTextIndent"/>
              <w:ind w:left="0"/>
              <w:jc w:val="center"/>
              <w:rPr>
                <w:sz w:val="22"/>
                <w:szCs w:val="22"/>
              </w:rPr>
            </w:pPr>
            <w:proofErr w:type="spellStart"/>
            <w:r w:rsidRPr="00473C5C">
              <w:rPr>
                <w:sz w:val="22"/>
                <w:szCs w:val="22"/>
              </w:rPr>
              <w:t>dd</w:t>
            </w:r>
            <w:proofErr w:type="spellEnd"/>
            <w:r w:rsidRPr="00473C5C">
              <w:rPr>
                <w:sz w:val="22"/>
                <w:szCs w:val="22"/>
              </w:rPr>
              <w:t xml:space="preserve"> / mm / 2023</w:t>
            </w:r>
          </w:p>
        </w:tc>
        <w:tc>
          <w:tcPr>
            <w:tcW w:w="3331" w:type="dxa"/>
            <w:tcBorders>
              <w:top w:val="nil"/>
              <w:left w:val="nil"/>
              <w:bottom w:val="nil"/>
              <w:right w:val="nil"/>
            </w:tcBorders>
            <w:tcMar>
              <w:left w:w="105" w:type="dxa"/>
              <w:right w:w="105" w:type="dxa"/>
            </w:tcMar>
            <w:vAlign w:val="center"/>
          </w:tcPr>
          <w:p w14:paraId="7330639A" w14:textId="0DEF3C25" w:rsidR="294E6D18" w:rsidRPr="00473C5C" w:rsidRDefault="294E6D18" w:rsidP="294E6D18">
            <w:pPr>
              <w:pStyle w:val="BodyTextIndent"/>
              <w:ind w:left="0"/>
              <w:jc w:val="center"/>
              <w:rPr>
                <w:sz w:val="22"/>
                <w:szCs w:val="22"/>
              </w:rPr>
            </w:pPr>
            <w:r w:rsidRPr="00473C5C">
              <w:rPr>
                <w:sz w:val="22"/>
                <w:szCs w:val="22"/>
              </w:rPr>
              <w:t>Vārds uzvārds, amats</w:t>
            </w:r>
          </w:p>
        </w:tc>
      </w:tr>
      <w:tr w:rsidR="294E6D18" w:rsidRPr="00473C5C" w14:paraId="0DE396D9" w14:textId="77777777" w:rsidTr="294E6D18">
        <w:trPr>
          <w:trHeight w:val="300"/>
        </w:trPr>
        <w:tc>
          <w:tcPr>
            <w:tcW w:w="1871" w:type="dxa"/>
            <w:tcMar>
              <w:left w:w="105" w:type="dxa"/>
              <w:right w:w="105" w:type="dxa"/>
            </w:tcMar>
            <w:vAlign w:val="center"/>
          </w:tcPr>
          <w:p w14:paraId="35A23A23" w14:textId="43CF8593" w:rsidR="294E6D18" w:rsidRPr="00473C5C" w:rsidRDefault="4548FF27" w:rsidP="00A37283">
            <w:pPr>
              <w:pStyle w:val="BodyTextIndent"/>
              <w:ind w:left="0"/>
              <w:jc w:val="center"/>
              <w:rPr>
                <w:sz w:val="22"/>
                <w:szCs w:val="22"/>
              </w:rPr>
            </w:pPr>
            <w:r w:rsidRPr="0D422166">
              <w:rPr>
                <w:sz w:val="22"/>
                <w:szCs w:val="22"/>
              </w:rPr>
              <w:t>Pārbaudīja</w:t>
            </w:r>
            <w:r w:rsidR="01CF24A9" w:rsidRPr="0D422166">
              <w:rPr>
                <w:sz w:val="22"/>
                <w:szCs w:val="22"/>
              </w:rPr>
              <w:t>:</w:t>
            </w:r>
            <w:r w:rsidR="1C161BAC" w:rsidRPr="0D422166">
              <w:rPr>
                <w:sz w:val="22"/>
                <w:szCs w:val="22"/>
              </w:rPr>
              <w:t xml:space="preserve"> (attiecas, ja vērtēšana tiek veikta atkārtoti</w:t>
            </w:r>
            <w:r w:rsidR="32A1C2F6" w:rsidRPr="0D422166">
              <w:rPr>
                <w:sz w:val="22"/>
                <w:szCs w:val="22"/>
              </w:rPr>
              <w:t>)</w:t>
            </w:r>
          </w:p>
        </w:tc>
        <w:tc>
          <w:tcPr>
            <w:tcW w:w="3813" w:type="dxa"/>
            <w:tcMar>
              <w:left w:w="105" w:type="dxa"/>
              <w:right w:w="105" w:type="dxa"/>
            </w:tcMar>
            <w:vAlign w:val="center"/>
          </w:tcPr>
          <w:p w14:paraId="2408731E" w14:textId="32225DFA" w:rsidR="294E6D18" w:rsidRPr="00473C5C" w:rsidRDefault="294E6D18" w:rsidP="294E6D18">
            <w:pPr>
              <w:pStyle w:val="BodyTextIndent"/>
              <w:ind w:left="0"/>
              <w:jc w:val="center"/>
              <w:rPr>
                <w:sz w:val="22"/>
                <w:szCs w:val="22"/>
              </w:rPr>
            </w:pPr>
            <w:proofErr w:type="spellStart"/>
            <w:r w:rsidRPr="00473C5C">
              <w:rPr>
                <w:sz w:val="22"/>
                <w:szCs w:val="22"/>
              </w:rPr>
              <w:t>dd</w:t>
            </w:r>
            <w:proofErr w:type="spellEnd"/>
            <w:r w:rsidRPr="00473C5C">
              <w:rPr>
                <w:sz w:val="22"/>
                <w:szCs w:val="22"/>
              </w:rPr>
              <w:t xml:space="preserve"> / mm / 2023</w:t>
            </w:r>
          </w:p>
        </w:tc>
        <w:tc>
          <w:tcPr>
            <w:tcW w:w="3331" w:type="dxa"/>
            <w:tcMar>
              <w:left w:w="105" w:type="dxa"/>
              <w:right w:w="105" w:type="dxa"/>
            </w:tcMar>
          </w:tcPr>
          <w:p w14:paraId="3ADFD2E5" w14:textId="47DE81C9" w:rsidR="294E6D18" w:rsidRPr="00473C5C" w:rsidRDefault="294E6D18" w:rsidP="294E6D18">
            <w:pPr>
              <w:spacing w:after="120"/>
              <w:jc w:val="center"/>
            </w:pPr>
          </w:p>
          <w:p w14:paraId="33D2C258" w14:textId="282DA14D" w:rsidR="294E6D18" w:rsidRPr="00473C5C" w:rsidRDefault="294E6D18" w:rsidP="006A3A30">
            <w:pPr>
              <w:pStyle w:val="BodyTextIndent"/>
              <w:ind w:left="55"/>
              <w:jc w:val="center"/>
              <w:rPr>
                <w:sz w:val="22"/>
                <w:szCs w:val="22"/>
              </w:rPr>
            </w:pPr>
            <w:r w:rsidRPr="00473C5C">
              <w:rPr>
                <w:sz w:val="22"/>
                <w:szCs w:val="22"/>
              </w:rPr>
              <w:t>Vārds uzvārds, amats</w:t>
            </w:r>
          </w:p>
          <w:p w14:paraId="53EB9B8F" w14:textId="56676257" w:rsidR="294E6D18" w:rsidRPr="00473C5C" w:rsidRDefault="294E6D18" w:rsidP="294E6D18">
            <w:pPr>
              <w:spacing w:after="120"/>
              <w:jc w:val="center"/>
              <w:rPr>
                <w:sz w:val="22"/>
                <w:szCs w:val="22"/>
                <w:lang w:val="en-US"/>
              </w:rPr>
            </w:pPr>
          </w:p>
        </w:tc>
      </w:tr>
    </w:tbl>
    <w:p w14:paraId="7D9DB99B" w14:textId="301A0EA9" w:rsidR="294E6D18" w:rsidRPr="00473C5C" w:rsidRDefault="294E6D18" w:rsidP="294E6D18">
      <w:pPr>
        <w:rPr>
          <w:b/>
          <w:bCs/>
          <w:sz w:val="22"/>
          <w:szCs w:val="22"/>
        </w:rPr>
      </w:pPr>
    </w:p>
    <w:p w14:paraId="670B313C" w14:textId="73504EDF" w:rsidR="00E53D19" w:rsidRPr="006C58DE" w:rsidRDefault="00E9085F" w:rsidP="006C58DE">
      <w:pPr>
        <w:pStyle w:val="BodyTextIndent"/>
        <w:ind w:left="0"/>
        <w:rPr>
          <w:bCs/>
          <w:i/>
          <w:iCs/>
          <w:sz w:val="22"/>
          <w:szCs w:val="22"/>
        </w:rPr>
      </w:pPr>
      <w:r w:rsidRPr="00473C5C">
        <w:rPr>
          <w:rStyle w:val="normaltextrun"/>
          <w:i/>
          <w:iCs/>
          <w:color w:val="000000"/>
          <w:sz w:val="22"/>
          <w:szCs w:val="22"/>
          <w:shd w:val="clear" w:color="auto" w:fill="FFFFFF"/>
        </w:rPr>
        <w:t>* Šis dokuments elektroniski parakstīts sistēmā BUSINESS.GOV.LV</w:t>
      </w:r>
      <w:r w:rsidRPr="00473C5C">
        <w:rPr>
          <w:rStyle w:val="eop"/>
          <w:color w:val="000000"/>
          <w:sz w:val="22"/>
          <w:szCs w:val="22"/>
          <w:shd w:val="clear" w:color="auto" w:fill="FFFFFF"/>
        </w:rPr>
        <w:t> </w:t>
      </w:r>
    </w:p>
    <w:sectPr w:rsidR="00E53D19" w:rsidRPr="006C58DE">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35778" w14:textId="77777777" w:rsidR="00222B1C" w:rsidRDefault="00222B1C" w:rsidP="00473C5C">
      <w:r>
        <w:separator/>
      </w:r>
    </w:p>
  </w:endnote>
  <w:endnote w:type="continuationSeparator" w:id="0">
    <w:p w14:paraId="6A40B60B" w14:textId="77777777" w:rsidR="00222B1C" w:rsidRDefault="00222B1C" w:rsidP="00473C5C">
      <w:r>
        <w:continuationSeparator/>
      </w:r>
    </w:p>
  </w:endnote>
  <w:endnote w:type="continuationNotice" w:id="1">
    <w:p w14:paraId="16B0E74D" w14:textId="77777777" w:rsidR="00222B1C" w:rsidRDefault="00222B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0709873"/>
      <w:docPartObj>
        <w:docPartGallery w:val="Page Numbers (Bottom of Page)"/>
        <w:docPartUnique/>
      </w:docPartObj>
    </w:sdtPr>
    <w:sdtEndPr>
      <w:rPr>
        <w:noProof/>
      </w:rPr>
    </w:sdtEndPr>
    <w:sdtContent>
      <w:p w14:paraId="4DE7AB5E" w14:textId="6A77F8CC" w:rsidR="00473C5C" w:rsidRDefault="00473C5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0C167B8" w14:textId="77777777" w:rsidR="00473C5C" w:rsidRDefault="00473C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AD49E8" w14:textId="77777777" w:rsidR="00222B1C" w:rsidRDefault="00222B1C" w:rsidP="00473C5C">
      <w:r>
        <w:separator/>
      </w:r>
    </w:p>
  </w:footnote>
  <w:footnote w:type="continuationSeparator" w:id="0">
    <w:p w14:paraId="72C0CA45" w14:textId="77777777" w:rsidR="00222B1C" w:rsidRDefault="00222B1C" w:rsidP="00473C5C">
      <w:r>
        <w:continuationSeparator/>
      </w:r>
    </w:p>
  </w:footnote>
  <w:footnote w:type="continuationNotice" w:id="1">
    <w:p w14:paraId="0DE9AEB2" w14:textId="77777777" w:rsidR="00222B1C" w:rsidRDefault="00222B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A5D24D6" w14:paraId="36E6C7AD" w14:textId="77777777" w:rsidTr="1A5D24D6">
      <w:trPr>
        <w:trHeight w:val="300"/>
      </w:trPr>
      <w:tc>
        <w:tcPr>
          <w:tcW w:w="3005" w:type="dxa"/>
        </w:tcPr>
        <w:p w14:paraId="6805E134" w14:textId="1802448E" w:rsidR="1A5D24D6" w:rsidRDefault="1A5D24D6" w:rsidP="1A5D24D6">
          <w:pPr>
            <w:pStyle w:val="Header"/>
            <w:ind w:left="-115"/>
          </w:pPr>
        </w:p>
      </w:tc>
      <w:tc>
        <w:tcPr>
          <w:tcW w:w="3005" w:type="dxa"/>
        </w:tcPr>
        <w:p w14:paraId="528A2E00" w14:textId="7C626B37" w:rsidR="1A5D24D6" w:rsidRDefault="1A5D24D6" w:rsidP="1A5D24D6">
          <w:pPr>
            <w:pStyle w:val="Header"/>
            <w:jc w:val="center"/>
          </w:pPr>
        </w:p>
      </w:tc>
      <w:tc>
        <w:tcPr>
          <w:tcW w:w="3005" w:type="dxa"/>
        </w:tcPr>
        <w:p w14:paraId="567032D8" w14:textId="6A9480FA" w:rsidR="1A5D24D6" w:rsidRDefault="1A5D24D6" w:rsidP="1A5D24D6">
          <w:pPr>
            <w:pStyle w:val="Header"/>
            <w:ind w:right="-115"/>
            <w:jc w:val="right"/>
          </w:pPr>
        </w:p>
      </w:tc>
    </w:tr>
  </w:tbl>
  <w:p w14:paraId="0D3F456B" w14:textId="5C5A9007" w:rsidR="00767EE2" w:rsidRDefault="00767E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A549A"/>
    <w:multiLevelType w:val="multilevel"/>
    <w:tmpl w:val="A216C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383B14"/>
    <w:multiLevelType w:val="hybridMultilevel"/>
    <w:tmpl w:val="2B4C5394"/>
    <w:lvl w:ilvl="0" w:tplc="B866D504">
      <w:start w:val="1"/>
      <w:numFmt w:val="bullet"/>
      <w:lvlText w:val=""/>
      <w:lvlJc w:val="left"/>
      <w:pPr>
        <w:ind w:left="720" w:hanging="360"/>
      </w:pPr>
      <w:rPr>
        <w:rFonts w:ascii="Wingdings" w:hAnsi="Wingdings" w:hint="default"/>
      </w:rPr>
    </w:lvl>
    <w:lvl w:ilvl="1" w:tplc="818E8184">
      <w:start w:val="1"/>
      <w:numFmt w:val="bullet"/>
      <w:lvlText w:val="o"/>
      <w:lvlJc w:val="left"/>
      <w:pPr>
        <w:ind w:left="1440" w:hanging="360"/>
      </w:pPr>
      <w:rPr>
        <w:rFonts w:ascii="Courier New" w:hAnsi="Courier New" w:hint="default"/>
      </w:rPr>
    </w:lvl>
    <w:lvl w:ilvl="2" w:tplc="1434622E">
      <w:start w:val="1"/>
      <w:numFmt w:val="bullet"/>
      <w:lvlText w:val=""/>
      <w:lvlJc w:val="left"/>
      <w:pPr>
        <w:ind w:left="2160" w:hanging="360"/>
      </w:pPr>
      <w:rPr>
        <w:rFonts w:ascii="Wingdings" w:hAnsi="Wingdings" w:hint="default"/>
      </w:rPr>
    </w:lvl>
    <w:lvl w:ilvl="3" w:tplc="0EFE70C2">
      <w:start w:val="1"/>
      <w:numFmt w:val="bullet"/>
      <w:lvlText w:val=""/>
      <w:lvlJc w:val="left"/>
      <w:pPr>
        <w:ind w:left="2880" w:hanging="360"/>
      </w:pPr>
      <w:rPr>
        <w:rFonts w:ascii="Symbol" w:hAnsi="Symbol" w:hint="default"/>
      </w:rPr>
    </w:lvl>
    <w:lvl w:ilvl="4" w:tplc="27CAB436">
      <w:start w:val="1"/>
      <w:numFmt w:val="bullet"/>
      <w:lvlText w:val="o"/>
      <w:lvlJc w:val="left"/>
      <w:pPr>
        <w:ind w:left="3600" w:hanging="360"/>
      </w:pPr>
      <w:rPr>
        <w:rFonts w:ascii="Courier New" w:hAnsi="Courier New" w:hint="default"/>
      </w:rPr>
    </w:lvl>
    <w:lvl w:ilvl="5" w:tplc="23F86186">
      <w:start w:val="1"/>
      <w:numFmt w:val="bullet"/>
      <w:lvlText w:val=""/>
      <w:lvlJc w:val="left"/>
      <w:pPr>
        <w:ind w:left="4320" w:hanging="360"/>
      </w:pPr>
      <w:rPr>
        <w:rFonts w:ascii="Wingdings" w:hAnsi="Wingdings" w:hint="default"/>
      </w:rPr>
    </w:lvl>
    <w:lvl w:ilvl="6" w:tplc="DCF2F236">
      <w:start w:val="1"/>
      <w:numFmt w:val="bullet"/>
      <w:lvlText w:val=""/>
      <w:lvlJc w:val="left"/>
      <w:pPr>
        <w:ind w:left="5040" w:hanging="360"/>
      </w:pPr>
      <w:rPr>
        <w:rFonts w:ascii="Symbol" w:hAnsi="Symbol" w:hint="default"/>
      </w:rPr>
    </w:lvl>
    <w:lvl w:ilvl="7" w:tplc="984E8E02">
      <w:start w:val="1"/>
      <w:numFmt w:val="bullet"/>
      <w:lvlText w:val="o"/>
      <w:lvlJc w:val="left"/>
      <w:pPr>
        <w:ind w:left="5760" w:hanging="360"/>
      </w:pPr>
      <w:rPr>
        <w:rFonts w:ascii="Courier New" w:hAnsi="Courier New" w:hint="default"/>
      </w:rPr>
    </w:lvl>
    <w:lvl w:ilvl="8" w:tplc="6EFE74CA">
      <w:start w:val="1"/>
      <w:numFmt w:val="bullet"/>
      <w:lvlText w:val=""/>
      <w:lvlJc w:val="left"/>
      <w:pPr>
        <w:ind w:left="6480" w:hanging="360"/>
      </w:pPr>
      <w:rPr>
        <w:rFonts w:ascii="Wingdings" w:hAnsi="Wingdings" w:hint="default"/>
      </w:rPr>
    </w:lvl>
  </w:abstractNum>
  <w:abstractNum w:abstractNumId="2" w15:restartNumberingAfterBreak="0">
    <w:nsid w:val="1B5F1D9E"/>
    <w:multiLevelType w:val="hybridMultilevel"/>
    <w:tmpl w:val="634CCD2A"/>
    <w:lvl w:ilvl="0" w:tplc="5B02F676">
      <w:start w:val="1"/>
      <w:numFmt w:val="bullet"/>
      <w:lvlText w:val=""/>
      <w:lvlJc w:val="left"/>
      <w:pPr>
        <w:ind w:left="754" w:hanging="360"/>
      </w:pPr>
      <w:rPr>
        <w:rFonts w:ascii="Symbol" w:hAnsi="Symbol" w:hint="default"/>
      </w:rPr>
    </w:lvl>
    <w:lvl w:ilvl="1" w:tplc="CDE43EF6">
      <w:start w:val="1"/>
      <w:numFmt w:val="bullet"/>
      <w:lvlText w:val="o"/>
      <w:lvlJc w:val="left"/>
      <w:pPr>
        <w:ind w:left="1474" w:hanging="360"/>
      </w:pPr>
      <w:rPr>
        <w:rFonts w:ascii="Courier New" w:hAnsi="Courier New" w:hint="default"/>
      </w:rPr>
    </w:lvl>
    <w:lvl w:ilvl="2" w:tplc="F4E203C4">
      <w:start w:val="1"/>
      <w:numFmt w:val="bullet"/>
      <w:lvlText w:val=""/>
      <w:lvlJc w:val="left"/>
      <w:pPr>
        <w:ind w:left="2194" w:hanging="360"/>
      </w:pPr>
      <w:rPr>
        <w:rFonts w:ascii="Wingdings" w:hAnsi="Wingdings" w:hint="default"/>
      </w:rPr>
    </w:lvl>
    <w:lvl w:ilvl="3" w:tplc="DF74058E">
      <w:start w:val="1"/>
      <w:numFmt w:val="bullet"/>
      <w:lvlText w:val=""/>
      <w:lvlJc w:val="left"/>
      <w:pPr>
        <w:ind w:left="2914" w:hanging="360"/>
      </w:pPr>
      <w:rPr>
        <w:rFonts w:ascii="Symbol" w:hAnsi="Symbol" w:hint="default"/>
      </w:rPr>
    </w:lvl>
    <w:lvl w:ilvl="4" w:tplc="6BD65330">
      <w:start w:val="1"/>
      <w:numFmt w:val="bullet"/>
      <w:lvlText w:val="o"/>
      <w:lvlJc w:val="left"/>
      <w:pPr>
        <w:ind w:left="3634" w:hanging="360"/>
      </w:pPr>
      <w:rPr>
        <w:rFonts w:ascii="Courier New" w:hAnsi="Courier New" w:hint="default"/>
      </w:rPr>
    </w:lvl>
    <w:lvl w:ilvl="5" w:tplc="AF46AD78">
      <w:start w:val="1"/>
      <w:numFmt w:val="bullet"/>
      <w:lvlText w:val=""/>
      <w:lvlJc w:val="left"/>
      <w:pPr>
        <w:ind w:left="4354" w:hanging="360"/>
      </w:pPr>
      <w:rPr>
        <w:rFonts w:ascii="Wingdings" w:hAnsi="Wingdings" w:hint="default"/>
      </w:rPr>
    </w:lvl>
    <w:lvl w:ilvl="6" w:tplc="6ABAD04E">
      <w:start w:val="1"/>
      <w:numFmt w:val="bullet"/>
      <w:lvlText w:val=""/>
      <w:lvlJc w:val="left"/>
      <w:pPr>
        <w:ind w:left="5074" w:hanging="360"/>
      </w:pPr>
      <w:rPr>
        <w:rFonts w:ascii="Symbol" w:hAnsi="Symbol" w:hint="default"/>
      </w:rPr>
    </w:lvl>
    <w:lvl w:ilvl="7" w:tplc="C5689DCE">
      <w:start w:val="1"/>
      <w:numFmt w:val="bullet"/>
      <w:lvlText w:val="o"/>
      <w:lvlJc w:val="left"/>
      <w:pPr>
        <w:ind w:left="5794" w:hanging="360"/>
      </w:pPr>
      <w:rPr>
        <w:rFonts w:ascii="Courier New" w:hAnsi="Courier New" w:hint="default"/>
      </w:rPr>
    </w:lvl>
    <w:lvl w:ilvl="8" w:tplc="77708C84">
      <w:start w:val="1"/>
      <w:numFmt w:val="bullet"/>
      <w:lvlText w:val=""/>
      <w:lvlJc w:val="left"/>
      <w:pPr>
        <w:ind w:left="6514" w:hanging="360"/>
      </w:pPr>
      <w:rPr>
        <w:rFonts w:ascii="Wingdings" w:hAnsi="Wingdings" w:hint="default"/>
      </w:rPr>
    </w:lvl>
  </w:abstractNum>
  <w:abstractNum w:abstractNumId="3" w15:restartNumberingAfterBreak="0">
    <w:nsid w:val="2AEF5510"/>
    <w:multiLevelType w:val="hybridMultilevel"/>
    <w:tmpl w:val="2A3E0BB2"/>
    <w:lvl w:ilvl="0" w:tplc="2A045E86">
      <w:start w:val="1"/>
      <w:numFmt w:val="decimal"/>
      <w:lvlText w:val="%1."/>
      <w:lvlJc w:val="left"/>
      <w:pPr>
        <w:ind w:left="720" w:hanging="360"/>
      </w:pPr>
    </w:lvl>
    <w:lvl w:ilvl="1" w:tplc="AA724BA2">
      <w:start w:val="1"/>
      <w:numFmt w:val="lowerLetter"/>
      <w:lvlText w:val="%2."/>
      <w:lvlJc w:val="left"/>
      <w:pPr>
        <w:ind w:left="1440" w:hanging="360"/>
      </w:pPr>
    </w:lvl>
    <w:lvl w:ilvl="2" w:tplc="1D4EAB96">
      <w:start w:val="1"/>
      <w:numFmt w:val="lowerRoman"/>
      <w:lvlText w:val="%3."/>
      <w:lvlJc w:val="right"/>
      <w:pPr>
        <w:ind w:left="2160" w:hanging="180"/>
      </w:pPr>
    </w:lvl>
    <w:lvl w:ilvl="3" w:tplc="1CDA552C">
      <w:start w:val="1"/>
      <w:numFmt w:val="decimal"/>
      <w:lvlText w:val="%4."/>
      <w:lvlJc w:val="left"/>
      <w:pPr>
        <w:ind w:left="2880" w:hanging="360"/>
      </w:pPr>
    </w:lvl>
    <w:lvl w:ilvl="4" w:tplc="E8DE2E9E">
      <w:start w:val="1"/>
      <w:numFmt w:val="lowerLetter"/>
      <w:lvlText w:val="%5."/>
      <w:lvlJc w:val="left"/>
      <w:pPr>
        <w:ind w:left="3600" w:hanging="360"/>
      </w:pPr>
    </w:lvl>
    <w:lvl w:ilvl="5" w:tplc="C784D01E">
      <w:start w:val="1"/>
      <w:numFmt w:val="lowerRoman"/>
      <w:lvlText w:val="%6."/>
      <w:lvlJc w:val="right"/>
      <w:pPr>
        <w:ind w:left="4320" w:hanging="180"/>
      </w:pPr>
    </w:lvl>
    <w:lvl w:ilvl="6" w:tplc="8ECEFD0E">
      <w:start w:val="1"/>
      <w:numFmt w:val="decimal"/>
      <w:lvlText w:val="%7."/>
      <w:lvlJc w:val="left"/>
      <w:pPr>
        <w:ind w:left="5040" w:hanging="360"/>
      </w:pPr>
    </w:lvl>
    <w:lvl w:ilvl="7" w:tplc="AE28AF76">
      <w:start w:val="1"/>
      <w:numFmt w:val="lowerLetter"/>
      <w:lvlText w:val="%8."/>
      <w:lvlJc w:val="left"/>
      <w:pPr>
        <w:ind w:left="5760" w:hanging="360"/>
      </w:pPr>
    </w:lvl>
    <w:lvl w:ilvl="8" w:tplc="EDC2D060">
      <w:start w:val="1"/>
      <w:numFmt w:val="lowerRoman"/>
      <w:lvlText w:val="%9."/>
      <w:lvlJc w:val="right"/>
      <w:pPr>
        <w:ind w:left="6480" w:hanging="180"/>
      </w:pPr>
    </w:lvl>
  </w:abstractNum>
  <w:abstractNum w:abstractNumId="4" w15:restartNumberingAfterBreak="0">
    <w:nsid w:val="30235AA3"/>
    <w:multiLevelType w:val="hybridMultilevel"/>
    <w:tmpl w:val="2FD20A54"/>
    <w:lvl w:ilvl="0" w:tplc="9E3CFBA8">
      <w:start w:val="1"/>
      <w:numFmt w:val="decimal"/>
      <w:lvlText w:val="%1."/>
      <w:lvlJc w:val="left"/>
      <w:pPr>
        <w:ind w:left="720" w:hanging="360"/>
      </w:pPr>
    </w:lvl>
    <w:lvl w:ilvl="1" w:tplc="EFE4A6F2">
      <w:start w:val="1"/>
      <w:numFmt w:val="lowerLetter"/>
      <w:lvlText w:val="%2."/>
      <w:lvlJc w:val="left"/>
      <w:pPr>
        <w:ind w:left="1440" w:hanging="360"/>
      </w:pPr>
    </w:lvl>
    <w:lvl w:ilvl="2" w:tplc="09AEDD8C">
      <w:start w:val="1"/>
      <w:numFmt w:val="lowerRoman"/>
      <w:lvlText w:val="%3."/>
      <w:lvlJc w:val="right"/>
      <w:pPr>
        <w:ind w:left="2160" w:hanging="180"/>
      </w:pPr>
    </w:lvl>
    <w:lvl w:ilvl="3" w:tplc="E0BC2C5E">
      <w:start w:val="1"/>
      <w:numFmt w:val="decimal"/>
      <w:lvlText w:val="%4."/>
      <w:lvlJc w:val="left"/>
      <w:pPr>
        <w:ind w:left="2880" w:hanging="360"/>
      </w:pPr>
    </w:lvl>
    <w:lvl w:ilvl="4" w:tplc="95CC46AA">
      <w:start w:val="1"/>
      <w:numFmt w:val="lowerLetter"/>
      <w:lvlText w:val="%5."/>
      <w:lvlJc w:val="left"/>
      <w:pPr>
        <w:ind w:left="3600" w:hanging="360"/>
      </w:pPr>
    </w:lvl>
    <w:lvl w:ilvl="5" w:tplc="4698C890">
      <w:start w:val="1"/>
      <w:numFmt w:val="lowerRoman"/>
      <w:lvlText w:val="%6."/>
      <w:lvlJc w:val="right"/>
      <w:pPr>
        <w:ind w:left="4320" w:hanging="180"/>
      </w:pPr>
    </w:lvl>
    <w:lvl w:ilvl="6" w:tplc="CC9AD5A8">
      <w:start w:val="1"/>
      <w:numFmt w:val="decimal"/>
      <w:lvlText w:val="%7."/>
      <w:lvlJc w:val="left"/>
      <w:pPr>
        <w:ind w:left="5040" w:hanging="360"/>
      </w:pPr>
    </w:lvl>
    <w:lvl w:ilvl="7" w:tplc="0DF26D30">
      <w:start w:val="1"/>
      <w:numFmt w:val="lowerLetter"/>
      <w:lvlText w:val="%8."/>
      <w:lvlJc w:val="left"/>
      <w:pPr>
        <w:ind w:left="5760" w:hanging="360"/>
      </w:pPr>
    </w:lvl>
    <w:lvl w:ilvl="8" w:tplc="2EA024C0">
      <w:start w:val="1"/>
      <w:numFmt w:val="lowerRoman"/>
      <w:lvlText w:val="%9."/>
      <w:lvlJc w:val="right"/>
      <w:pPr>
        <w:ind w:left="6480" w:hanging="180"/>
      </w:pPr>
    </w:lvl>
  </w:abstractNum>
  <w:abstractNum w:abstractNumId="5" w15:restartNumberingAfterBreak="0">
    <w:nsid w:val="4090E43D"/>
    <w:multiLevelType w:val="hybridMultilevel"/>
    <w:tmpl w:val="DAF0BD1C"/>
    <w:lvl w:ilvl="0" w:tplc="94FACAE0">
      <w:start w:val="1"/>
      <w:numFmt w:val="decimal"/>
      <w:lvlText w:val="%1."/>
      <w:lvlJc w:val="left"/>
      <w:pPr>
        <w:ind w:left="720" w:hanging="360"/>
      </w:pPr>
    </w:lvl>
    <w:lvl w:ilvl="1" w:tplc="8A267960">
      <w:start w:val="1"/>
      <w:numFmt w:val="lowerLetter"/>
      <w:lvlText w:val="%2."/>
      <w:lvlJc w:val="left"/>
      <w:pPr>
        <w:ind w:left="1440" w:hanging="360"/>
      </w:pPr>
    </w:lvl>
    <w:lvl w:ilvl="2" w:tplc="D23020F2">
      <w:start w:val="1"/>
      <w:numFmt w:val="lowerRoman"/>
      <w:lvlText w:val="%3."/>
      <w:lvlJc w:val="right"/>
      <w:pPr>
        <w:ind w:left="2160" w:hanging="180"/>
      </w:pPr>
    </w:lvl>
    <w:lvl w:ilvl="3" w:tplc="3BE40BF8">
      <w:start w:val="1"/>
      <w:numFmt w:val="decimal"/>
      <w:lvlText w:val="%4."/>
      <w:lvlJc w:val="left"/>
      <w:pPr>
        <w:ind w:left="2880" w:hanging="360"/>
      </w:pPr>
    </w:lvl>
    <w:lvl w:ilvl="4" w:tplc="669A8206">
      <w:start w:val="1"/>
      <w:numFmt w:val="lowerLetter"/>
      <w:lvlText w:val="%5."/>
      <w:lvlJc w:val="left"/>
      <w:pPr>
        <w:ind w:left="3600" w:hanging="360"/>
      </w:pPr>
    </w:lvl>
    <w:lvl w:ilvl="5" w:tplc="9D3CA5E8">
      <w:start w:val="1"/>
      <w:numFmt w:val="lowerRoman"/>
      <w:lvlText w:val="%6."/>
      <w:lvlJc w:val="right"/>
      <w:pPr>
        <w:ind w:left="4320" w:hanging="180"/>
      </w:pPr>
    </w:lvl>
    <w:lvl w:ilvl="6" w:tplc="38F44FD2">
      <w:start w:val="1"/>
      <w:numFmt w:val="decimal"/>
      <w:lvlText w:val="%7."/>
      <w:lvlJc w:val="left"/>
      <w:pPr>
        <w:ind w:left="5040" w:hanging="360"/>
      </w:pPr>
    </w:lvl>
    <w:lvl w:ilvl="7" w:tplc="B5DEB92A">
      <w:start w:val="1"/>
      <w:numFmt w:val="lowerLetter"/>
      <w:lvlText w:val="%8."/>
      <w:lvlJc w:val="left"/>
      <w:pPr>
        <w:ind w:left="5760" w:hanging="360"/>
      </w:pPr>
    </w:lvl>
    <w:lvl w:ilvl="8" w:tplc="1E40C65E">
      <w:start w:val="1"/>
      <w:numFmt w:val="lowerRoman"/>
      <w:lvlText w:val="%9."/>
      <w:lvlJc w:val="right"/>
      <w:pPr>
        <w:ind w:left="6480" w:hanging="180"/>
      </w:pPr>
    </w:lvl>
  </w:abstractNum>
  <w:abstractNum w:abstractNumId="6" w15:restartNumberingAfterBreak="0">
    <w:nsid w:val="4649DC34"/>
    <w:multiLevelType w:val="hybridMultilevel"/>
    <w:tmpl w:val="28CEBE6E"/>
    <w:lvl w:ilvl="0" w:tplc="F6D83E06">
      <w:start w:val="1"/>
      <w:numFmt w:val="decimal"/>
      <w:lvlText w:val="%1."/>
      <w:lvlJc w:val="left"/>
      <w:pPr>
        <w:ind w:left="720" w:hanging="360"/>
      </w:pPr>
    </w:lvl>
    <w:lvl w:ilvl="1" w:tplc="F4248AA2">
      <w:start w:val="1"/>
      <w:numFmt w:val="lowerLetter"/>
      <w:lvlText w:val="%2."/>
      <w:lvlJc w:val="left"/>
      <w:pPr>
        <w:ind w:left="1440" w:hanging="360"/>
      </w:pPr>
    </w:lvl>
    <w:lvl w:ilvl="2" w:tplc="E6CC9FD0">
      <w:start w:val="1"/>
      <w:numFmt w:val="lowerRoman"/>
      <w:lvlText w:val="%3."/>
      <w:lvlJc w:val="right"/>
      <w:pPr>
        <w:ind w:left="2160" w:hanging="180"/>
      </w:pPr>
    </w:lvl>
    <w:lvl w:ilvl="3" w:tplc="810AE3EE">
      <w:start w:val="1"/>
      <w:numFmt w:val="decimal"/>
      <w:lvlText w:val="%4."/>
      <w:lvlJc w:val="left"/>
      <w:pPr>
        <w:ind w:left="2880" w:hanging="360"/>
      </w:pPr>
    </w:lvl>
    <w:lvl w:ilvl="4" w:tplc="D3A8646C">
      <w:start w:val="1"/>
      <w:numFmt w:val="lowerLetter"/>
      <w:lvlText w:val="%5."/>
      <w:lvlJc w:val="left"/>
      <w:pPr>
        <w:ind w:left="3600" w:hanging="360"/>
      </w:pPr>
    </w:lvl>
    <w:lvl w:ilvl="5" w:tplc="E9144A72">
      <w:start w:val="1"/>
      <w:numFmt w:val="lowerRoman"/>
      <w:lvlText w:val="%6."/>
      <w:lvlJc w:val="right"/>
      <w:pPr>
        <w:ind w:left="4320" w:hanging="180"/>
      </w:pPr>
    </w:lvl>
    <w:lvl w:ilvl="6" w:tplc="4CE8D212">
      <w:start w:val="1"/>
      <w:numFmt w:val="decimal"/>
      <w:lvlText w:val="%7."/>
      <w:lvlJc w:val="left"/>
      <w:pPr>
        <w:ind w:left="5040" w:hanging="360"/>
      </w:pPr>
    </w:lvl>
    <w:lvl w:ilvl="7" w:tplc="B6A8DA6A">
      <w:start w:val="1"/>
      <w:numFmt w:val="lowerLetter"/>
      <w:lvlText w:val="%8."/>
      <w:lvlJc w:val="left"/>
      <w:pPr>
        <w:ind w:left="5760" w:hanging="360"/>
      </w:pPr>
    </w:lvl>
    <w:lvl w:ilvl="8" w:tplc="96362114">
      <w:start w:val="1"/>
      <w:numFmt w:val="lowerRoman"/>
      <w:lvlText w:val="%9."/>
      <w:lvlJc w:val="right"/>
      <w:pPr>
        <w:ind w:left="6480" w:hanging="180"/>
      </w:pPr>
    </w:lvl>
  </w:abstractNum>
  <w:abstractNum w:abstractNumId="7" w15:restartNumberingAfterBreak="0">
    <w:nsid w:val="49A8DB02"/>
    <w:multiLevelType w:val="hybridMultilevel"/>
    <w:tmpl w:val="EE3070D0"/>
    <w:lvl w:ilvl="0" w:tplc="708C402A">
      <w:start w:val="1"/>
      <w:numFmt w:val="decimal"/>
      <w:lvlText w:val="%1."/>
      <w:lvlJc w:val="left"/>
      <w:pPr>
        <w:ind w:left="720" w:hanging="360"/>
      </w:pPr>
    </w:lvl>
    <w:lvl w:ilvl="1" w:tplc="D526D40A">
      <w:start w:val="1"/>
      <w:numFmt w:val="lowerLetter"/>
      <w:lvlText w:val="%2."/>
      <w:lvlJc w:val="left"/>
      <w:pPr>
        <w:ind w:left="1440" w:hanging="360"/>
      </w:pPr>
    </w:lvl>
    <w:lvl w:ilvl="2" w:tplc="1C74EBDC">
      <w:start w:val="1"/>
      <w:numFmt w:val="lowerRoman"/>
      <w:lvlText w:val="%3."/>
      <w:lvlJc w:val="right"/>
      <w:pPr>
        <w:ind w:left="2160" w:hanging="180"/>
      </w:pPr>
    </w:lvl>
    <w:lvl w:ilvl="3" w:tplc="0388D8AC">
      <w:start w:val="1"/>
      <w:numFmt w:val="decimal"/>
      <w:lvlText w:val="%4."/>
      <w:lvlJc w:val="left"/>
      <w:pPr>
        <w:ind w:left="2880" w:hanging="360"/>
      </w:pPr>
    </w:lvl>
    <w:lvl w:ilvl="4" w:tplc="D7AC5F7A">
      <w:start w:val="1"/>
      <w:numFmt w:val="lowerLetter"/>
      <w:lvlText w:val="%5."/>
      <w:lvlJc w:val="left"/>
      <w:pPr>
        <w:ind w:left="3600" w:hanging="360"/>
      </w:pPr>
    </w:lvl>
    <w:lvl w:ilvl="5" w:tplc="3438C088">
      <w:start w:val="1"/>
      <w:numFmt w:val="lowerRoman"/>
      <w:lvlText w:val="%6."/>
      <w:lvlJc w:val="right"/>
      <w:pPr>
        <w:ind w:left="4320" w:hanging="180"/>
      </w:pPr>
    </w:lvl>
    <w:lvl w:ilvl="6" w:tplc="B3EABE78">
      <w:start w:val="1"/>
      <w:numFmt w:val="decimal"/>
      <w:lvlText w:val="%7."/>
      <w:lvlJc w:val="left"/>
      <w:pPr>
        <w:ind w:left="5040" w:hanging="360"/>
      </w:pPr>
    </w:lvl>
    <w:lvl w:ilvl="7" w:tplc="988E05CC">
      <w:start w:val="1"/>
      <w:numFmt w:val="lowerLetter"/>
      <w:lvlText w:val="%8."/>
      <w:lvlJc w:val="left"/>
      <w:pPr>
        <w:ind w:left="5760" w:hanging="360"/>
      </w:pPr>
    </w:lvl>
    <w:lvl w:ilvl="8" w:tplc="DFD8FAC0">
      <w:start w:val="1"/>
      <w:numFmt w:val="lowerRoman"/>
      <w:lvlText w:val="%9."/>
      <w:lvlJc w:val="right"/>
      <w:pPr>
        <w:ind w:left="6480" w:hanging="180"/>
      </w:pPr>
    </w:lvl>
  </w:abstractNum>
  <w:abstractNum w:abstractNumId="8" w15:restartNumberingAfterBreak="0">
    <w:nsid w:val="4A1D2046"/>
    <w:multiLevelType w:val="hybridMultilevel"/>
    <w:tmpl w:val="518A9A40"/>
    <w:lvl w:ilvl="0" w:tplc="16680D2E">
      <w:start w:val="1"/>
      <w:numFmt w:val="decimal"/>
      <w:lvlText w:val="%1)"/>
      <w:lvlJc w:val="left"/>
      <w:pPr>
        <w:ind w:left="720" w:hanging="360"/>
      </w:pPr>
    </w:lvl>
    <w:lvl w:ilvl="1" w:tplc="13BA28E4">
      <w:start w:val="1"/>
      <w:numFmt w:val="lowerLetter"/>
      <w:lvlText w:val="%2."/>
      <w:lvlJc w:val="left"/>
      <w:pPr>
        <w:ind w:left="1440" w:hanging="360"/>
      </w:pPr>
    </w:lvl>
    <w:lvl w:ilvl="2" w:tplc="0F52188A">
      <w:start w:val="1"/>
      <w:numFmt w:val="lowerRoman"/>
      <w:lvlText w:val="%3."/>
      <w:lvlJc w:val="right"/>
      <w:pPr>
        <w:ind w:left="2160" w:hanging="180"/>
      </w:pPr>
    </w:lvl>
    <w:lvl w:ilvl="3" w:tplc="AD7C0638">
      <w:start w:val="1"/>
      <w:numFmt w:val="decimal"/>
      <w:lvlText w:val="%4."/>
      <w:lvlJc w:val="left"/>
      <w:pPr>
        <w:ind w:left="2880" w:hanging="360"/>
      </w:pPr>
    </w:lvl>
    <w:lvl w:ilvl="4" w:tplc="D4A430F8">
      <w:start w:val="1"/>
      <w:numFmt w:val="lowerLetter"/>
      <w:lvlText w:val="%5."/>
      <w:lvlJc w:val="left"/>
      <w:pPr>
        <w:ind w:left="3600" w:hanging="360"/>
      </w:pPr>
    </w:lvl>
    <w:lvl w:ilvl="5" w:tplc="FE44027C">
      <w:start w:val="1"/>
      <w:numFmt w:val="lowerRoman"/>
      <w:lvlText w:val="%6."/>
      <w:lvlJc w:val="right"/>
      <w:pPr>
        <w:ind w:left="4320" w:hanging="180"/>
      </w:pPr>
    </w:lvl>
    <w:lvl w:ilvl="6" w:tplc="A13AB02E">
      <w:start w:val="1"/>
      <w:numFmt w:val="decimal"/>
      <w:lvlText w:val="%7."/>
      <w:lvlJc w:val="left"/>
      <w:pPr>
        <w:ind w:left="5040" w:hanging="360"/>
      </w:pPr>
    </w:lvl>
    <w:lvl w:ilvl="7" w:tplc="6504AA5C">
      <w:start w:val="1"/>
      <w:numFmt w:val="lowerLetter"/>
      <w:lvlText w:val="%8."/>
      <w:lvlJc w:val="left"/>
      <w:pPr>
        <w:ind w:left="5760" w:hanging="360"/>
      </w:pPr>
    </w:lvl>
    <w:lvl w:ilvl="8" w:tplc="312E1204">
      <w:start w:val="1"/>
      <w:numFmt w:val="lowerRoman"/>
      <w:lvlText w:val="%9."/>
      <w:lvlJc w:val="right"/>
      <w:pPr>
        <w:ind w:left="6480" w:hanging="180"/>
      </w:pPr>
    </w:lvl>
  </w:abstractNum>
  <w:abstractNum w:abstractNumId="9" w15:restartNumberingAfterBreak="0">
    <w:nsid w:val="4E3B6821"/>
    <w:multiLevelType w:val="hybridMultilevel"/>
    <w:tmpl w:val="C3807B34"/>
    <w:lvl w:ilvl="0" w:tplc="1B4A6868">
      <w:start w:val="1"/>
      <w:numFmt w:val="decimal"/>
      <w:lvlText w:val="%1."/>
      <w:lvlJc w:val="left"/>
      <w:pPr>
        <w:ind w:left="720" w:hanging="360"/>
      </w:pPr>
    </w:lvl>
    <w:lvl w:ilvl="1" w:tplc="F97234E2">
      <w:start w:val="1"/>
      <w:numFmt w:val="lowerLetter"/>
      <w:lvlText w:val="%2."/>
      <w:lvlJc w:val="left"/>
      <w:pPr>
        <w:ind w:left="1440" w:hanging="360"/>
      </w:pPr>
    </w:lvl>
    <w:lvl w:ilvl="2" w:tplc="493609A2">
      <w:start w:val="1"/>
      <w:numFmt w:val="lowerRoman"/>
      <w:lvlText w:val="%3."/>
      <w:lvlJc w:val="right"/>
      <w:pPr>
        <w:ind w:left="2160" w:hanging="180"/>
      </w:pPr>
    </w:lvl>
    <w:lvl w:ilvl="3" w:tplc="11207682">
      <w:start w:val="1"/>
      <w:numFmt w:val="decimal"/>
      <w:lvlText w:val="%4."/>
      <w:lvlJc w:val="left"/>
      <w:pPr>
        <w:ind w:left="2880" w:hanging="360"/>
      </w:pPr>
    </w:lvl>
    <w:lvl w:ilvl="4" w:tplc="DCECE35A">
      <w:start w:val="1"/>
      <w:numFmt w:val="lowerLetter"/>
      <w:lvlText w:val="%5."/>
      <w:lvlJc w:val="left"/>
      <w:pPr>
        <w:ind w:left="3600" w:hanging="360"/>
      </w:pPr>
    </w:lvl>
    <w:lvl w:ilvl="5" w:tplc="B302F706">
      <w:start w:val="1"/>
      <w:numFmt w:val="lowerRoman"/>
      <w:lvlText w:val="%6."/>
      <w:lvlJc w:val="right"/>
      <w:pPr>
        <w:ind w:left="4320" w:hanging="180"/>
      </w:pPr>
    </w:lvl>
    <w:lvl w:ilvl="6" w:tplc="24122E6C">
      <w:start w:val="1"/>
      <w:numFmt w:val="decimal"/>
      <w:lvlText w:val="%7."/>
      <w:lvlJc w:val="left"/>
      <w:pPr>
        <w:ind w:left="5040" w:hanging="360"/>
      </w:pPr>
    </w:lvl>
    <w:lvl w:ilvl="7" w:tplc="332A3160">
      <w:start w:val="1"/>
      <w:numFmt w:val="lowerLetter"/>
      <w:lvlText w:val="%8."/>
      <w:lvlJc w:val="left"/>
      <w:pPr>
        <w:ind w:left="5760" w:hanging="360"/>
      </w:pPr>
    </w:lvl>
    <w:lvl w:ilvl="8" w:tplc="8E96B7A8">
      <w:start w:val="1"/>
      <w:numFmt w:val="lowerRoman"/>
      <w:lvlText w:val="%9."/>
      <w:lvlJc w:val="right"/>
      <w:pPr>
        <w:ind w:left="6480" w:hanging="180"/>
      </w:pPr>
    </w:lvl>
  </w:abstractNum>
  <w:abstractNum w:abstractNumId="10" w15:restartNumberingAfterBreak="0">
    <w:nsid w:val="574C422F"/>
    <w:multiLevelType w:val="hybridMultilevel"/>
    <w:tmpl w:val="AA24C4F2"/>
    <w:lvl w:ilvl="0" w:tplc="E3F48758">
      <w:start w:val="18"/>
      <w:numFmt w:val="bullet"/>
      <w:lvlText w:val=""/>
      <w:lvlJc w:val="left"/>
      <w:pPr>
        <w:ind w:left="915" w:hanging="360"/>
      </w:pPr>
      <w:rPr>
        <w:rFonts w:ascii="Symbol" w:eastAsia="Times New Roman" w:hAnsi="Symbol" w:cs="Times New Roman" w:hint="default"/>
        <w:color w:val="000000"/>
      </w:rPr>
    </w:lvl>
    <w:lvl w:ilvl="1" w:tplc="04260003" w:tentative="1">
      <w:start w:val="1"/>
      <w:numFmt w:val="bullet"/>
      <w:lvlText w:val="o"/>
      <w:lvlJc w:val="left"/>
      <w:pPr>
        <w:ind w:left="1635" w:hanging="360"/>
      </w:pPr>
      <w:rPr>
        <w:rFonts w:ascii="Courier New" w:hAnsi="Courier New" w:cs="Courier New" w:hint="default"/>
      </w:rPr>
    </w:lvl>
    <w:lvl w:ilvl="2" w:tplc="04260005" w:tentative="1">
      <w:start w:val="1"/>
      <w:numFmt w:val="bullet"/>
      <w:lvlText w:val=""/>
      <w:lvlJc w:val="left"/>
      <w:pPr>
        <w:ind w:left="2355" w:hanging="360"/>
      </w:pPr>
      <w:rPr>
        <w:rFonts w:ascii="Wingdings" w:hAnsi="Wingdings" w:hint="default"/>
      </w:rPr>
    </w:lvl>
    <w:lvl w:ilvl="3" w:tplc="04260001" w:tentative="1">
      <w:start w:val="1"/>
      <w:numFmt w:val="bullet"/>
      <w:lvlText w:val=""/>
      <w:lvlJc w:val="left"/>
      <w:pPr>
        <w:ind w:left="3075" w:hanging="360"/>
      </w:pPr>
      <w:rPr>
        <w:rFonts w:ascii="Symbol" w:hAnsi="Symbol" w:hint="default"/>
      </w:rPr>
    </w:lvl>
    <w:lvl w:ilvl="4" w:tplc="04260003" w:tentative="1">
      <w:start w:val="1"/>
      <w:numFmt w:val="bullet"/>
      <w:lvlText w:val="o"/>
      <w:lvlJc w:val="left"/>
      <w:pPr>
        <w:ind w:left="3795" w:hanging="360"/>
      </w:pPr>
      <w:rPr>
        <w:rFonts w:ascii="Courier New" w:hAnsi="Courier New" w:cs="Courier New" w:hint="default"/>
      </w:rPr>
    </w:lvl>
    <w:lvl w:ilvl="5" w:tplc="04260005" w:tentative="1">
      <w:start w:val="1"/>
      <w:numFmt w:val="bullet"/>
      <w:lvlText w:val=""/>
      <w:lvlJc w:val="left"/>
      <w:pPr>
        <w:ind w:left="4515" w:hanging="360"/>
      </w:pPr>
      <w:rPr>
        <w:rFonts w:ascii="Wingdings" w:hAnsi="Wingdings" w:hint="default"/>
      </w:rPr>
    </w:lvl>
    <w:lvl w:ilvl="6" w:tplc="04260001" w:tentative="1">
      <w:start w:val="1"/>
      <w:numFmt w:val="bullet"/>
      <w:lvlText w:val=""/>
      <w:lvlJc w:val="left"/>
      <w:pPr>
        <w:ind w:left="5235" w:hanging="360"/>
      </w:pPr>
      <w:rPr>
        <w:rFonts w:ascii="Symbol" w:hAnsi="Symbol" w:hint="default"/>
      </w:rPr>
    </w:lvl>
    <w:lvl w:ilvl="7" w:tplc="04260003" w:tentative="1">
      <w:start w:val="1"/>
      <w:numFmt w:val="bullet"/>
      <w:lvlText w:val="o"/>
      <w:lvlJc w:val="left"/>
      <w:pPr>
        <w:ind w:left="5955" w:hanging="360"/>
      </w:pPr>
      <w:rPr>
        <w:rFonts w:ascii="Courier New" w:hAnsi="Courier New" w:cs="Courier New" w:hint="default"/>
      </w:rPr>
    </w:lvl>
    <w:lvl w:ilvl="8" w:tplc="04260005" w:tentative="1">
      <w:start w:val="1"/>
      <w:numFmt w:val="bullet"/>
      <w:lvlText w:val=""/>
      <w:lvlJc w:val="left"/>
      <w:pPr>
        <w:ind w:left="6675" w:hanging="360"/>
      </w:pPr>
      <w:rPr>
        <w:rFonts w:ascii="Wingdings" w:hAnsi="Wingdings" w:hint="default"/>
      </w:rPr>
    </w:lvl>
  </w:abstractNum>
  <w:abstractNum w:abstractNumId="11" w15:restartNumberingAfterBreak="0">
    <w:nsid w:val="5C25BD1E"/>
    <w:multiLevelType w:val="hybridMultilevel"/>
    <w:tmpl w:val="4A08681A"/>
    <w:lvl w:ilvl="0" w:tplc="0C5225D8">
      <w:start w:val="1"/>
      <w:numFmt w:val="bullet"/>
      <w:lvlText w:val=""/>
      <w:lvlJc w:val="left"/>
      <w:pPr>
        <w:ind w:left="720" w:hanging="360"/>
      </w:pPr>
      <w:rPr>
        <w:rFonts w:ascii="Wingdings" w:hAnsi="Wingdings" w:hint="default"/>
      </w:rPr>
    </w:lvl>
    <w:lvl w:ilvl="1" w:tplc="50B83ACE">
      <w:start w:val="1"/>
      <w:numFmt w:val="bullet"/>
      <w:lvlText w:val="o"/>
      <w:lvlJc w:val="left"/>
      <w:pPr>
        <w:ind w:left="1440" w:hanging="360"/>
      </w:pPr>
      <w:rPr>
        <w:rFonts w:ascii="Courier New" w:hAnsi="Courier New" w:hint="default"/>
      </w:rPr>
    </w:lvl>
    <w:lvl w:ilvl="2" w:tplc="654452C0">
      <w:start w:val="1"/>
      <w:numFmt w:val="bullet"/>
      <w:lvlText w:val=""/>
      <w:lvlJc w:val="left"/>
      <w:pPr>
        <w:ind w:left="2160" w:hanging="360"/>
      </w:pPr>
      <w:rPr>
        <w:rFonts w:ascii="Wingdings" w:hAnsi="Wingdings" w:hint="default"/>
      </w:rPr>
    </w:lvl>
    <w:lvl w:ilvl="3" w:tplc="02EED27E">
      <w:start w:val="1"/>
      <w:numFmt w:val="bullet"/>
      <w:lvlText w:val=""/>
      <w:lvlJc w:val="left"/>
      <w:pPr>
        <w:ind w:left="2880" w:hanging="360"/>
      </w:pPr>
      <w:rPr>
        <w:rFonts w:ascii="Symbol" w:hAnsi="Symbol" w:hint="default"/>
      </w:rPr>
    </w:lvl>
    <w:lvl w:ilvl="4" w:tplc="E9E8EE2E">
      <w:start w:val="1"/>
      <w:numFmt w:val="bullet"/>
      <w:lvlText w:val="o"/>
      <w:lvlJc w:val="left"/>
      <w:pPr>
        <w:ind w:left="3600" w:hanging="360"/>
      </w:pPr>
      <w:rPr>
        <w:rFonts w:ascii="Courier New" w:hAnsi="Courier New" w:hint="default"/>
      </w:rPr>
    </w:lvl>
    <w:lvl w:ilvl="5" w:tplc="1F16ED46">
      <w:start w:val="1"/>
      <w:numFmt w:val="bullet"/>
      <w:lvlText w:val=""/>
      <w:lvlJc w:val="left"/>
      <w:pPr>
        <w:ind w:left="4320" w:hanging="360"/>
      </w:pPr>
      <w:rPr>
        <w:rFonts w:ascii="Wingdings" w:hAnsi="Wingdings" w:hint="default"/>
      </w:rPr>
    </w:lvl>
    <w:lvl w:ilvl="6" w:tplc="47EED536">
      <w:start w:val="1"/>
      <w:numFmt w:val="bullet"/>
      <w:lvlText w:val=""/>
      <w:lvlJc w:val="left"/>
      <w:pPr>
        <w:ind w:left="5040" w:hanging="360"/>
      </w:pPr>
      <w:rPr>
        <w:rFonts w:ascii="Symbol" w:hAnsi="Symbol" w:hint="default"/>
      </w:rPr>
    </w:lvl>
    <w:lvl w:ilvl="7" w:tplc="318E687E">
      <w:start w:val="1"/>
      <w:numFmt w:val="bullet"/>
      <w:lvlText w:val="o"/>
      <w:lvlJc w:val="left"/>
      <w:pPr>
        <w:ind w:left="5760" w:hanging="360"/>
      </w:pPr>
      <w:rPr>
        <w:rFonts w:ascii="Courier New" w:hAnsi="Courier New" w:hint="default"/>
      </w:rPr>
    </w:lvl>
    <w:lvl w:ilvl="8" w:tplc="456EE238">
      <w:start w:val="1"/>
      <w:numFmt w:val="bullet"/>
      <w:lvlText w:val=""/>
      <w:lvlJc w:val="left"/>
      <w:pPr>
        <w:ind w:left="6480" w:hanging="360"/>
      </w:pPr>
      <w:rPr>
        <w:rFonts w:ascii="Wingdings" w:hAnsi="Wingdings" w:hint="default"/>
      </w:rPr>
    </w:lvl>
  </w:abstractNum>
  <w:abstractNum w:abstractNumId="12" w15:restartNumberingAfterBreak="0">
    <w:nsid w:val="5D0EE9B3"/>
    <w:multiLevelType w:val="hybridMultilevel"/>
    <w:tmpl w:val="7E3C42D2"/>
    <w:lvl w:ilvl="0" w:tplc="DE6A11A2">
      <w:start w:val="1"/>
      <w:numFmt w:val="decimal"/>
      <w:lvlText w:val="%1."/>
      <w:lvlJc w:val="left"/>
      <w:pPr>
        <w:ind w:left="720" w:hanging="360"/>
      </w:pPr>
    </w:lvl>
    <w:lvl w:ilvl="1" w:tplc="E288030C">
      <w:start w:val="1"/>
      <w:numFmt w:val="lowerLetter"/>
      <w:lvlText w:val="%2."/>
      <w:lvlJc w:val="left"/>
      <w:pPr>
        <w:ind w:left="1440" w:hanging="360"/>
      </w:pPr>
    </w:lvl>
    <w:lvl w:ilvl="2" w:tplc="22B4C832">
      <w:start w:val="1"/>
      <w:numFmt w:val="lowerRoman"/>
      <w:lvlText w:val="%3."/>
      <w:lvlJc w:val="right"/>
      <w:pPr>
        <w:ind w:left="2160" w:hanging="180"/>
      </w:pPr>
    </w:lvl>
    <w:lvl w:ilvl="3" w:tplc="9D74129E">
      <w:start w:val="1"/>
      <w:numFmt w:val="decimal"/>
      <w:lvlText w:val="%4."/>
      <w:lvlJc w:val="left"/>
      <w:pPr>
        <w:ind w:left="2880" w:hanging="360"/>
      </w:pPr>
    </w:lvl>
    <w:lvl w:ilvl="4" w:tplc="B4162016">
      <w:start w:val="1"/>
      <w:numFmt w:val="lowerLetter"/>
      <w:lvlText w:val="%5."/>
      <w:lvlJc w:val="left"/>
      <w:pPr>
        <w:ind w:left="3600" w:hanging="360"/>
      </w:pPr>
    </w:lvl>
    <w:lvl w:ilvl="5" w:tplc="43E4FE10">
      <w:start w:val="1"/>
      <w:numFmt w:val="lowerRoman"/>
      <w:lvlText w:val="%6."/>
      <w:lvlJc w:val="right"/>
      <w:pPr>
        <w:ind w:left="4320" w:hanging="180"/>
      </w:pPr>
    </w:lvl>
    <w:lvl w:ilvl="6" w:tplc="5EEA8D04">
      <w:start w:val="1"/>
      <w:numFmt w:val="decimal"/>
      <w:lvlText w:val="%7."/>
      <w:lvlJc w:val="left"/>
      <w:pPr>
        <w:ind w:left="5040" w:hanging="360"/>
      </w:pPr>
    </w:lvl>
    <w:lvl w:ilvl="7" w:tplc="52FE34B2">
      <w:start w:val="1"/>
      <w:numFmt w:val="lowerLetter"/>
      <w:lvlText w:val="%8."/>
      <w:lvlJc w:val="left"/>
      <w:pPr>
        <w:ind w:left="5760" w:hanging="360"/>
      </w:pPr>
    </w:lvl>
    <w:lvl w:ilvl="8" w:tplc="F7A899B2">
      <w:start w:val="1"/>
      <w:numFmt w:val="lowerRoman"/>
      <w:lvlText w:val="%9."/>
      <w:lvlJc w:val="right"/>
      <w:pPr>
        <w:ind w:left="6480" w:hanging="180"/>
      </w:pPr>
    </w:lvl>
  </w:abstractNum>
  <w:abstractNum w:abstractNumId="13" w15:restartNumberingAfterBreak="0">
    <w:nsid w:val="624B7B3A"/>
    <w:multiLevelType w:val="hybridMultilevel"/>
    <w:tmpl w:val="D3866F50"/>
    <w:lvl w:ilvl="0" w:tplc="EC3431F4">
      <w:start w:val="1"/>
      <w:numFmt w:val="decimal"/>
      <w:lvlText w:val="%1."/>
      <w:lvlJc w:val="left"/>
      <w:pPr>
        <w:ind w:left="720" w:hanging="360"/>
      </w:pPr>
    </w:lvl>
    <w:lvl w:ilvl="1" w:tplc="D764BDD8">
      <w:start w:val="1"/>
      <w:numFmt w:val="lowerLetter"/>
      <w:lvlText w:val="%2."/>
      <w:lvlJc w:val="left"/>
      <w:pPr>
        <w:ind w:left="1440" w:hanging="360"/>
      </w:pPr>
    </w:lvl>
    <w:lvl w:ilvl="2" w:tplc="AC1409FE">
      <w:start w:val="1"/>
      <w:numFmt w:val="lowerRoman"/>
      <w:lvlText w:val="%3."/>
      <w:lvlJc w:val="right"/>
      <w:pPr>
        <w:ind w:left="2160" w:hanging="180"/>
      </w:pPr>
    </w:lvl>
    <w:lvl w:ilvl="3" w:tplc="D1985AE2">
      <w:start w:val="1"/>
      <w:numFmt w:val="decimal"/>
      <w:lvlText w:val="%4."/>
      <w:lvlJc w:val="left"/>
      <w:pPr>
        <w:ind w:left="2880" w:hanging="360"/>
      </w:pPr>
    </w:lvl>
    <w:lvl w:ilvl="4" w:tplc="196C9ECA">
      <w:start w:val="1"/>
      <w:numFmt w:val="lowerLetter"/>
      <w:lvlText w:val="%5."/>
      <w:lvlJc w:val="left"/>
      <w:pPr>
        <w:ind w:left="3600" w:hanging="360"/>
      </w:pPr>
    </w:lvl>
    <w:lvl w:ilvl="5" w:tplc="53D6C8B2">
      <w:start w:val="1"/>
      <w:numFmt w:val="lowerRoman"/>
      <w:lvlText w:val="%6."/>
      <w:lvlJc w:val="right"/>
      <w:pPr>
        <w:ind w:left="4320" w:hanging="180"/>
      </w:pPr>
    </w:lvl>
    <w:lvl w:ilvl="6" w:tplc="D37E3FBA">
      <w:start w:val="1"/>
      <w:numFmt w:val="decimal"/>
      <w:lvlText w:val="%7."/>
      <w:lvlJc w:val="left"/>
      <w:pPr>
        <w:ind w:left="5040" w:hanging="360"/>
      </w:pPr>
    </w:lvl>
    <w:lvl w:ilvl="7" w:tplc="3F8C2B2E">
      <w:start w:val="1"/>
      <w:numFmt w:val="lowerLetter"/>
      <w:lvlText w:val="%8."/>
      <w:lvlJc w:val="left"/>
      <w:pPr>
        <w:ind w:left="5760" w:hanging="360"/>
      </w:pPr>
    </w:lvl>
    <w:lvl w:ilvl="8" w:tplc="0F0A6EBC">
      <w:start w:val="1"/>
      <w:numFmt w:val="lowerRoman"/>
      <w:lvlText w:val="%9."/>
      <w:lvlJc w:val="right"/>
      <w:pPr>
        <w:ind w:left="6480" w:hanging="180"/>
      </w:pPr>
    </w:lvl>
  </w:abstractNum>
  <w:abstractNum w:abstractNumId="14" w15:restartNumberingAfterBreak="0">
    <w:nsid w:val="63BE3DFE"/>
    <w:multiLevelType w:val="hybridMultilevel"/>
    <w:tmpl w:val="26F630C6"/>
    <w:lvl w:ilvl="0" w:tplc="7F66EFEC">
      <w:start w:val="1"/>
      <w:numFmt w:val="decimal"/>
      <w:lvlText w:val="%1."/>
      <w:lvlJc w:val="left"/>
      <w:pPr>
        <w:ind w:left="720" w:hanging="360"/>
      </w:pPr>
    </w:lvl>
    <w:lvl w:ilvl="1" w:tplc="E428544C">
      <w:start w:val="1"/>
      <w:numFmt w:val="lowerLetter"/>
      <w:lvlText w:val="%2."/>
      <w:lvlJc w:val="left"/>
      <w:pPr>
        <w:ind w:left="1440" w:hanging="360"/>
      </w:pPr>
    </w:lvl>
    <w:lvl w:ilvl="2" w:tplc="4B58E41E">
      <w:start w:val="1"/>
      <w:numFmt w:val="lowerRoman"/>
      <w:lvlText w:val="%3."/>
      <w:lvlJc w:val="right"/>
      <w:pPr>
        <w:ind w:left="2160" w:hanging="180"/>
      </w:pPr>
    </w:lvl>
    <w:lvl w:ilvl="3" w:tplc="08087EE2">
      <w:start w:val="1"/>
      <w:numFmt w:val="decimal"/>
      <w:lvlText w:val="%4."/>
      <w:lvlJc w:val="left"/>
      <w:pPr>
        <w:ind w:left="2880" w:hanging="360"/>
      </w:pPr>
    </w:lvl>
    <w:lvl w:ilvl="4" w:tplc="0BDC62D2">
      <w:start w:val="1"/>
      <w:numFmt w:val="lowerLetter"/>
      <w:lvlText w:val="%5."/>
      <w:lvlJc w:val="left"/>
      <w:pPr>
        <w:ind w:left="3600" w:hanging="360"/>
      </w:pPr>
    </w:lvl>
    <w:lvl w:ilvl="5" w:tplc="89B43C98">
      <w:start w:val="1"/>
      <w:numFmt w:val="lowerRoman"/>
      <w:lvlText w:val="%6."/>
      <w:lvlJc w:val="right"/>
      <w:pPr>
        <w:ind w:left="4320" w:hanging="180"/>
      </w:pPr>
    </w:lvl>
    <w:lvl w:ilvl="6" w:tplc="DFF2FB0E">
      <w:start w:val="1"/>
      <w:numFmt w:val="decimal"/>
      <w:lvlText w:val="%7."/>
      <w:lvlJc w:val="left"/>
      <w:pPr>
        <w:ind w:left="5040" w:hanging="360"/>
      </w:pPr>
    </w:lvl>
    <w:lvl w:ilvl="7" w:tplc="FE4C65DE">
      <w:start w:val="1"/>
      <w:numFmt w:val="lowerLetter"/>
      <w:lvlText w:val="%8."/>
      <w:lvlJc w:val="left"/>
      <w:pPr>
        <w:ind w:left="5760" w:hanging="360"/>
      </w:pPr>
    </w:lvl>
    <w:lvl w:ilvl="8" w:tplc="634A963C">
      <w:start w:val="1"/>
      <w:numFmt w:val="lowerRoman"/>
      <w:lvlText w:val="%9."/>
      <w:lvlJc w:val="right"/>
      <w:pPr>
        <w:ind w:left="6480" w:hanging="180"/>
      </w:pPr>
    </w:lvl>
  </w:abstractNum>
  <w:num w:numId="1" w16cid:durableId="50034120">
    <w:abstractNumId w:val="8"/>
  </w:num>
  <w:num w:numId="2" w16cid:durableId="79330297">
    <w:abstractNumId w:val="11"/>
  </w:num>
  <w:num w:numId="3" w16cid:durableId="1215235513">
    <w:abstractNumId w:val="1"/>
  </w:num>
  <w:num w:numId="4" w16cid:durableId="2064940064">
    <w:abstractNumId w:val="13"/>
  </w:num>
  <w:num w:numId="5" w16cid:durableId="63454039">
    <w:abstractNumId w:val="6"/>
  </w:num>
  <w:num w:numId="6" w16cid:durableId="2010252774">
    <w:abstractNumId w:val="14"/>
  </w:num>
  <w:num w:numId="7" w16cid:durableId="1280145706">
    <w:abstractNumId w:val="9"/>
  </w:num>
  <w:num w:numId="8" w16cid:durableId="1321157695">
    <w:abstractNumId w:val="7"/>
  </w:num>
  <w:num w:numId="9" w16cid:durableId="184711701">
    <w:abstractNumId w:val="3"/>
  </w:num>
  <w:num w:numId="10" w16cid:durableId="1774092048">
    <w:abstractNumId w:val="12"/>
  </w:num>
  <w:num w:numId="11" w16cid:durableId="1602689327">
    <w:abstractNumId w:val="4"/>
  </w:num>
  <w:num w:numId="12" w16cid:durableId="1680768499">
    <w:abstractNumId w:val="5"/>
  </w:num>
  <w:num w:numId="13" w16cid:durableId="1091125097">
    <w:abstractNumId w:val="10"/>
  </w:num>
  <w:num w:numId="14" w16cid:durableId="1136753144">
    <w:abstractNumId w:val="0"/>
  </w:num>
  <w:num w:numId="15" w16cid:durableId="69235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FDA"/>
    <w:rsid w:val="0000043B"/>
    <w:rsid w:val="0000074B"/>
    <w:rsid w:val="000367AD"/>
    <w:rsid w:val="00037AC6"/>
    <w:rsid w:val="000636B7"/>
    <w:rsid w:val="00067E2E"/>
    <w:rsid w:val="0008273B"/>
    <w:rsid w:val="00092098"/>
    <w:rsid w:val="000A273D"/>
    <w:rsid w:val="000C5C35"/>
    <w:rsid w:val="000E299A"/>
    <w:rsid w:val="000E4FF2"/>
    <w:rsid w:val="000F09A2"/>
    <w:rsid w:val="00101720"/>
    <w:rsid w:val="001118F1"/>
    <w:rsid w:val="00114464"/>
    <w:rsid w:val="00121A7C"/>
    <w:rsid w:val="0012459A"/>
    <w:rsid w:val="001412D7"/>
    <w:rsid w:val="00147BC2"/>
    <w:rsid w:val="001532AB"/>
    <w:rsid w:val="00167A9F"/>
    <w:rsid w:val="001C5601"/>
    <w:rsid w:val="001D0C4B"/>
    <w:rsid w:val="001D55BA"/>
    <w:rsid w:val="001D5601"/>
    <w:rsid w:val="001E382B"/>
    <w:rsid w:val="001E7AEC"/>
    <w:rsid w:val="002070AA"/>
    <w:rsid w:val="00213C18"/>
    <w:rsid w:val="00217713"/>
    <w:rsid w:val="00222B1C"/>
    <w:rsid w:val="00240153"/>
    <w:rsid w:val="0024323F"/>
    <w:rsid w:val="00253FDA"/>
    <w:rsid w:val="00257184"/>
    <w:rsid w:val="0026510E"/>
    <w:rsid w:val="00266DC4"/>
    <w:rsid w:val="00273372"/>
    <w:rsid w:val="00285130"/>
    <w:rsid w:val="00290E8F"/>
    <w:rsid w:val="00295E7D"/>
    <w:rsid w:val="00296494"/>
    <w:rsid w:val="002A031A"/>
    <w:rsid w:val="002C400C"/>
    <w:rsid w:val="002C4128"/>
    <w:rsid w:val="002D24C0"/>
    <w:rsid w:val="002D4B78"/>
    <w:rsid w:val="002D7F74"/>
    <w:rsid w:val="002E65DA"/>
    <w:rsid w:val="002F0257"/>
    <w:rsid w:val="002F79E0"/>
    <w:rsid w:val="003006B1"/>
    <w:rsid w:val="00302480"/>
    <w:rsid w:val="00305B91"/>
    <w:rsid w:val="00323DC0"/>
    <w:rsid w:val="00327C4C"/>
    <w:rsid w:val="00336212"/>
    <w:rsid w:val="00356EAB"/>
    <w:rsid w:val="00364A63"/>
    <w:rsid w:val="0039372C"/>
    <w:rsid w:val="003A053B"/>
    <w:rsid w:val="003A75F3"/>
    <w:rsid w:val="003C0764"/>
    <w:rsid w:val="003C4516"/>
    <w:rsid w:val="003D0B9C"/>
    <w:rsid w:val="003F6E66"/>
    <w:rsid w:val="004229DC"/>
    <w:rsid w:val="004653F2"/>
    <w:rsid w:val="00467AA7"/>
    <w:rsid w:val="00471DD5"/>
    <w:rsid w:val="00472920"/>
    <w:rsid w:val="00473C5C"/>
    <w:rsid w:val="004746C9"/>
    <w:rsid w:val="0049652F"/>
    <w:rsid w:val="004A40BC"/>
    <w:rsid w:val="004B2E49"/>
    <w:rsid w:val="004B55C1"/>
    <w:rsid w:val="004C6AC7"/>
    <w:rsid w:val="004D74FD"/>
    <w:rsid w:val="004F2794"/>
    <w:rsid w:val="00505A74"/>
    <w:rsid w:val="00505DAA"/>
    <w:rsid w:val="0051218A"/>
    <w:rsid w:val="00517FBB"/>
    <w:rsid w:val="00561B84"/>
    <w:rsid w:val="00590001"/>
    <w:rsid w:val="005A3847"/>
    <w:rsid w:val="005A737B"/>
    <w:rsid w:val="005F0990"/>
    <w:rsid w:val="005F1DA6"/>
    <w:rsid w:val="00615F68"/>
    <w:rsid w:val="006313BE"/>
    <w:rsid w:val="006323AC"/>
    <w:rsid w:val="0066217B"/>
    <w:rsid w:val="006679D9"/>
    <w:rsid w:val="006763A0"/>
    <w:rsid w:val="0067686E"/>
    <w:rsid w:val="00684D52"/>
    <w:rsid w:val="00690618"/>
    <w:rsid w:val="0069201F"/>
    <w:rsid w:val="006A3A30"/>
    <w:rsid w:val="006A56C8"/>
    <w:rsid w:val="006B19D7"/>
    <w:rsid w:val="006B30C3"/>
    <w:rsid w:val="006C58DE"/>
    <w:rsid w:val="006C799A"/>
    <w:rsid w:val="006D5CE7"/>
    <w:rsid w:val="006E2B4D"/>
    <w:rsid w:val="006E6016"/>
    <w:rsid w:val="00704806"/>
    <w:rsid w:val="00710F62"/>
    <w:rsid w:val="00754056"/>
    <w:rsid w:val="00760A3D"/>
    <w:rsid w:val="007631A3"/>
    <w:rsid w:val="00767EE2"/>
    <w:rsid w:val="007734B6"/>
    <w:rsid w:val="00782837"/>
    <w:rsid w:val="00787184"/>
    <w:rsid w:val="007A488B"/>
    <w:rsid w:val="007B0048"/>
    <w:rsid w:val="007B50F9"/>
    <w:rsid w:val="007C2160"/>
    <w:rsid w:val="007C3FDA"/>
    <w:rsid w:val="00803012"/>
    <w:rsid w:val="00811C7F"/>
    <w:rsid w:val="008212C1"/>
    <w:rsid w:val="00824062"/>
    <w:rsid w:val="00832A36"/>
    <w:rsid w:val="008353BB"/>
    <w:rsid w:val="00835C17"/>
    <w:rsid w:val="00836C07"/>
    <w:rsid w:val="00836D15"/>
    <w:rsid w:val="0084293C"/>
    <w:rsid w:val="0086139E"/>
    <w:rsid w:val="008764F4"/>
    <w:rsid w:val="008C261C"/>
    <w:rsid w:val="008C2CDD"/>
    <w:rsid w:val="008E2CB7"/>
    <w:rsid w:val="008E5DEA"/>
    <w:rsid w:val="008F180E"/>
    <w:rsid w:val="008F5CE5"/>
    <w:rsid w:val="00903B54"/>
    <w:rsid w:val="00911155"/>
    <w:rsid w:val="00915EA5"/>
    <w:rsid w:val="0092100B"/>
    <w:rsid w:val="009377BE"/>
    <w:rsid w:val="00940754"/>
    <w:rsid w:val="00953039"/>
    <w:rsid w:val="00962B79"/>
    <w:rsid w:val="009749BB"/>
    <w:rsid w:val="009778D6"/>
    <w:rsid w:val="009873AD"/>
    <w:rsid w:val="009969BB"/>
    <w:rsid w:val="009A2B73"/>
    <w:rsid w:val="009B00F0"/>
    <w:rsid w:val="009B2886"/>
    <w:rsid w:val="009B52E8"/>
    <w:rsid w:val="009D7234"/>
    <w:rsid w:val="009D7DE2"/>
    <w:rsid w:val="009E0787"/>
    <w:rsid w:val="009E2BAB"/>
    <w:rsid w:val="009F6266"/>
    <w:rsid w:val="00A15A7D"/>
    <w:rsid w:val="00A31504"/>
    <w:rsid w:val="00A31EFE"/>
    <w:rsid w:val="00A37283"/>
    <w:rsid w:val="00A50A12"/>
    <w:rsid w:val="00A572D3"/>
    <w:rsid w:val="00A7035A"/>
    <w:rsid w:val="00A73D6E"/>
    <w:rsid w:val="00A75400"/>
    <w:rsid w:val="00A75473"/>
    <w:rsid w:val="00A7676E"/>
    <w:rsid w:val="00A863A5"/>
    <w:rsid w:val="00A86528"/>
    <w:rsid w:val="00AB7548"/>
    <w:rsid w:val="00AD4AA7"/>
    <w:rsid w:val="00AD5E18"/>
    <w:rsid w:val="00AE17DF"/>
    <w:rsid w:val="00B03A47"/>
    <w:rsid w:val="00B16080"/>
    <w:rsid w:val="00B17A71"/>
    <w:rsid w:val="00B224DA"/>
    <w:rsid w:val="00B241AE"/>
    <w:rsid w:val="00B31F64"/>
    <w:rsid w:val="00B35F63"/>
    <w:rsid w:val="00B43E52"/>
    <w:rsid w:val="00B46348"/>
    <w:rsid w:val="00B465FD"/>
    <w:rsid w:val="00B46A57"/>
    <w:rsid w:val="00B6247F"/>
    <w:rsid w:val="00B666F9"/>
    <w:rsid w:val="00B75C0D"/>
    <w:rsid w:val="00B80A22"/>
    <w:rsid w:val="00B87D3C"/>
    <w:rsid w:val="00BA0440"/>
    <w:rsid w:val="00BA3390"/>
    <w:rsid w:val="00BA4081"/>
    <w:rsid w:val="00BB5F82"/>
    <w:rsid w:val="00BC746A"/>
    <w:rsid w:val="00BD5E36"/>
    <w:rsid w:val="00BD6083"/>
    <w:rsid w:val="00BE565E"/>
    <w:rsid w:val="00C166FD"/>
    <w:rsid w:val="00C206A2"/>
    <w:rsid w:val="00C27ABD"/>
    <w:rsid w:val="00C44C4C"/>
    <w:rsid w:val="00C741FE"/>
    <w:rsid w:val="00C928CA"/>
    <w:rsid w:val="00C92A80"/>
    <w:rsid w:val="00CA28E0"/>
    <w:rsid w:val="00CB1D8F"/>
    <w:rsid w:val="00CB6782"/>
    <w:rsid w:val="00CC4440"/>
    <w:rsid w:val="00CD307C"/>
    <w:rsid w:val="00CD535D"/>
    <w:rsid w:val="00CE21F5"/>
    <w:rsid w:val="00CE2AE0"/>
    <w:rsid w:val="00CE4E2A"/>
    <w:rsid w:val="00CF28EE"/>
    <w:rsid w:val="00CFFE6B"/>
    <w:rsid w:val="00D056CC"/>
    <w:rsid w:val="00D40B43"/>
    <w:rsid w:val="00D419DC"/>
    <w:rsid w:val="00D46EEB"/>
    <w:rsid w:val="00D53208"/>
    <w:rsid w:val="00D55756"/>
    <w:rsid w:val="00D63F24"/>
    <w:rsid w:val="00D82E26"/>
    <w:rsid w:val="00D92104"/>
    <w:rsid w:val="00D927E6"/>
    <w:rsid w:val="00DB5133"/>
    <w:rsid w:val="00DC23C2"/>
    <w:rsid w:val="00DC251B"/>
    <w:rsid w:val="00DD04B6"/>
    <w:rsid w:val="00DD532F"/>
    <w:rsid w:val="00DE7878"/>
    <w:rsid w:val="00DF0ED8"/>
    <w:rsid w:val="00DF63EF"/>
    <w:rsid w:val="00E131B3"/>
    <w:rsid w:val="00E370BA"/>
    <w:rsid w:val="00E407F6"/>
    <w:rsid w:val="00E440E1"/>
    <w:rsid w:val="00E5086A"/>
    <w:rsid w:val="00E53D19"/>
    <w:rsid w:val="00E53F11"/>
    <w:rsid w:val="00E714ED"/>
    <w:rsid w:val="00E824E2"/>
    <w:rsid w:val="00E9085F"/>
    <w:rsid w:val="00E923F1"/>
    <w:rsid w:val="00EB6DB6"/>
    <w:rsid w:val="00EB71AE"/>
    <w:rsid w:val="00EC43C7"/>
    <w:rsid w:val="00EC571E"/>
    <w:rsid w:val="00ED42E4"/>
    <w:rsid w:val="00EF66F1"/>
    <w:rsid w:val="00F016C7"/>
    <w:rsid w:val="00F03378"/>
    <w:rsid w:val="00F05F7F"/>
    <w:rsid w:val="00F329C5"/>
    <w:rsid w:val="00F80F89"/>
    <w:rsid w:val="00F911C8"/>
    <w:rsid w:val="00F95957"/>
    <w:rsid w:val="00FA2403"/>
    <w:rsid w:val="00FA41BA"/>
    <w:rsid w:val="00FA593F"/>
    <w:rsid w:val="00FA6374"/>
    <w:rsid w:val="00FB02DD"/>
    <w:rsid w:val="00FB65C7"/>
    <w:rsid w:val="00FC3E4D"/>
    <w:rsid w:val="00FE3C95"/>
    <w:rsid w:val="00FF3240"/>
    <w:rsid w:val="01CF24A9"/>
    <w:rsid w:val="01D31A3D"/>
    <w:rsid w:val="01DB3472"/>
    <w:rsid w:val="0212A950"/>
    <w:rsid w:val="023E6627"/>
    <w:rsid w:val="02BD6949"/>
    <w:rsid w:val="02C88A1A"/>
    <w:rsid w:val="03A0EF6E"/>
    <w:rsid w:val="041E0C39"/>
    <w:rsid w:val="0422EC9E"/>
    <w:rsid w:val="043BFC4B"/>
    <w:rsid w:val="044EBA56"/>
    <w:rsid w:val="045939AA"/>
    <w:rsid w:val="045E3A58"/>
    <w:rsid w:val="047187CE"/>
    <w:rsid w:val="048330F5"/>
    <w:rsid w:val="04F07D6E"/>
    <w:rsid w:val="05446F61"/>
    <w:rsid w:val="06DCFC1F"/>
    <w:rsid w:val="06FA3D20"/>
    <w:rsid w:val="07474303"/>
    <w:rsid w:val="07CC2838"/>
    <w:rsid w:val="086C0A24"/>
    <w:rsid w:val="0886FEC0"/>
    <w:rsid w:val="08922AA6"/>
    <w:rsid w:val="08B9DC23"/>
    <w:rsid w:val="08D8BA4C"/>
    <w:rsid w:val="09178483"/>
    <w:rsid w:val="09F23761"/>
    <w:rsid w:val="09FA232B"/>
    <w:rsid w:val="0A75F782"/>
    <w:rsid w:val="0AEA1158"/>
    <w:rsid w:val="0BA2A7EB"/>
    <w:rsid w:val="0BC20C31"/>
    <w:rsid w:val="0BC4EF48"/>
    <w:rsid w:val="0C748554"/>
    <w:rsid w:val="0C8C3F69"/>
    <w:rsid w:val="0CD0494B"/>
    <w:rsid w:val="0CDA6BCD"/>
    <w:rsid w:val="0D3E784C"/>
    <w:rsid w:val="0D422166"/>
    <w:rsid w:val="0D8A6E3E"/>
    <w:rsid w:val="0DD1BF0E"/>
    <w:rsid w:val="0EF9E8C5"/>
    <w:rsid w:val="0F2CB552"/>
    <w:rsid w:val="0F7F1013"/>
    <w:rsid w:val="0FC26F5F"/>
    <w:rsid w:val="10EB936F"/>
    <w:rsid w:val="110B4D07"/>
    <w:rsid w:val="11230D97"/>
    <w:rsid w:val="1180A23D"/>
    <w:rsid w:val="1226176A"/>
    <w:rsid w:val="125C61AA"/>
    <w:rsid w:val="12B538EF"/>
    <w:rsid w:val="12BA497B"/>
    <w:rsid w:val="1372E523"/>
    <w:rsid w:val="142C082C"/>
    <w:rsid w:val="14EF74E2"/>
    <w:rsid w:val="15328668"/>
    <w:rsid w:val="15CCB2FE"/>
    <w:rsid w:val="170D4E10"/>
    <w:rsid w:val="174DF566"/>
    <w:rsid w:val="178BA867"/>
    <w:rsid w:val="17C75155"/>
    <w:rsid w:val="17CF2928"/>
    <w:rsid w:val="17E8552A"/>
    <w:rsid w:val="188198CC"/>
    <w:rsid w:val="1888C88F"/>
    <w:rsid w:val="197B7F2C"/>
    <w:rsid w:val="197F25D0"/>
    <w:rsid w:val="19844231"/>
    <w:rsid w:val="19E162DF"/>
    <w:rsid w:val="1A2269DB"/>
    <w:rsid w:val="1A5D24D6"/>
    <w:rsid w:val="1AA11B29"/>
    <w:rsid w:val="1B014CF9"/>
    <w:rsid w:val="1B1AF631"/>
    <w:rsid w:val="1BAECD9F"/>
    <w:rsid w:val="1BE334F8"/>
    <w:rsid w:val="1C0705F5"/>
    <w:rsid w:val="1C161BAC"/>
    <w:rsid w:val="1C2BCB99"/>
    <w:rsid w:val="1C59A053"/>
    <w:rsid w:val="1C5D555C"/>
    <w:rsid w:val="1D0897D2"/>
    <w:rsid w:val="1D2EBD85"/>
    <w:rsid w:val="1D66C186"/>
    <w:rsid w:val="1DCB1DD7"/>
    <w:rsid w:val="1DE44F03"/>
    <w:rsid w:val="1DFA56A0"/>
    <w:rsid w:val="1E02F677"/>
    <w:rsid w:val="1E467F56"/>
    <w:rsid w:val="1E471090"/>
    <w:rsid w:val="1EA46833"/>
    <w:rsid w:val="1FA40C6C"/>
    <w:rsid w:val="200EC021"/>
    <w:rsid w:val="20403894"/>
    <w:rsid w:val="207057AB"/>
    <w:rsid w:val="20D072B0"/>
    <w:rsid w:val="21265799"/>
    <w:rsid w:val="21762F2A"/>
    <w:rsid w:val="2178F48F"/>
    <w:rsid w:val="2197A71F"/>
    <w:rsid w:val="21DC08F5"/>
    <w:rsid w:val="220C280C"/>
    <w:rsid w:val="224DE103"/>
    <w:rsid w:val="2258AA5A"/>
    <w:rsid w:val="226C4C8D"/>
    <w:rsid w:val="229FF425"/>
    <w:rsid w:val="232C9202"/>
    <w:rsid w:val="23CB9CC8"/>
    <w:rsid w:val="24E09005"/>
    <w:rsid w:val="256A645E"/>
    <w:rsid w:val="258DB6F5"/>
    <w:rsid w:val="26498036"/>
    <w:rsid w:val="268CB536"/>
    <w:rsid w:val="2729CF1A"/>
    <w:rsid w:val="274E7AB3"/>
    <w:rsid w:val="27566B86"/>
    <w:rsid w:val="27FADDC4"/>
    <w:rsid w:val="2880713F"/>
    <w:rsid w:val="28D8808B"/>
    <w:rsid w:val="2919978B"/>
    <w:rsid w:val="294E6D18"/>
    <w:rsid w:val="298B889C"/>
    <w:rsid w:val="298E9AF0"/>
    <w:rsid w:val="2A890C8D"/>
    <w:rsid w:val="2B03A31A"/>
    <w:rsid w:val="2B17C88A"/>
    <w:rsid w:val="2B1A2326"/>
    <w:rsid w:val="2BBCC026"/>
    <w:rsid w:val="2C2AA1E9"/>
    <w:rsid w:val="2C6012DF"/>
    <w:rsid w:val="2C6D019D"/>
    <w:rsid w:val="2CBDF3A1"/>
    <w:rsid w:val="2CE731BB"/>
    <w:rsid w:val="2F0DBA6A"/>
    <w:rsid w:val="2F1962CC"/>
    <w:rsid w:val="2F231241"/>
    <w:rsid w:val="2F69AF13"/>
    <w:rsid w:val="2F964395"/>
    <w:rsid w:val="2FF2C796"/>
    <w:rsid w:val="30335797"/>
    <w:rsid w:val="307A2202"/>
    <w:rsid w:val="30A658BB"/>
    <w:rsid w:val="3163D9F5"/>
    <w:rsid w:val="320A66FC"/>
    <w:rsid w:val="323DD4BD"/>
    <w:rsid w:val="32537449"/>
    <w:rsid w:val="32825A76"/>
    <w:rsid w:val="32A1C2F6"/>
    <w:rsid w:val="32A4CDD2"/>
    <w:rsid w:val="32FA050B"/>
    <w:rsid w:val="3341030B"/>
    <w:rsid w:val="33C22862"/>
    <w:rsid w:val="33D234CD"/>
    <w:rsid w:val="3433A2F8"/>
    <w:rsid w:val="34B3C44B"/>
    <w:rsid w:val="34D13D90"/>
    <w:rsid w:val="34E5D140"/>
    <w:rsid w:val="3511F6D3"/>
    <w:rsid w:val="355128B5"/>
    <w:rsid w:val="355B6F83"/>
    <w:rsid w:val="35AE5C6C"/>
    <w:rsid w:val="366CB98B"/>
    <w:rsid w:val="375BD0EB"/>
    <w:rsid w:val="3764F987"/>
    <w:rsid w:val="37DAB1FB"/>
    <w:rsid w:val="39909341"/>
    <w:rsid w:val="399833D3"/>
    <w:rsid w:val="3A1B5FF0"/>
    <w:rsid w:val="3A50573B"/>
    <w:rsid w:val="3A53B446"/>
    <w:rsid w:val="3AB83A0B"/>
    <w:rsid w:val="3B2B9CAC"/>
    <w:rsid w:val="3B772419"/>
    <w:rsid w:val="3BA4F12F"/>
    <w:rsid w:val="3BC03BAB"/>
    <w:rsid w:val="3BC7DE18"/>
    <w:rsid w:val="3BD8E4F6"/>
    <w:rsid w:val="3C891133"/>
    <w:rsid w:val="3CBD30C5"/>
    <w:rsid w:val="3D928380"/>
    <w:rsid w:val="3DC23841"/>
    <w:rsid w:val="3E1377C5"/>
    <w:rsid w:val="3E4A0B09"/>
    <w:rsid w:val="3EAF1774"/>
    <w:rsid w:val="3EEE5729"/>
    <w:rsid w:val="3FA4F3C7"/>
    <w:rsid w:val="3FFA2C59"/>
    <w:rsid w:val="40431B65"/>
    <w:rsid w:val="409BA29E"/>
    <w:rsid w:val="40C93EB7"/>
    <w:rsid w:val="40DF46EE"/>
    <w:rsid w:val="414149F3"/>
    <w:rsid w:val="4216D9D5"/>
    <w:rsid w:val="4228D861"/>
    <w:rsid w:val="4275BB5E"/>
    <w:rsid w:val="42D6117A"/>
    <w:rsid w:val="42DA6441"/>
    <w:rsid w:val="434AC6EE"/>
    <w:rsid w:val="43C4A8C2"/>
    <w:rsid w:val="447A3058"/>
    <w:rsid w:val="44A38E8D"/>
    <w:rsid w:val="44F3248A"/>
    <w:rsid w:val="4548FF27"/>
    <w:rsid w:val="456A5EE7"/>
    <w:rsid w:val="457C88EA"/>
    <w:rsid w:val="46A76714"/>
    <w:rsid w:val="4706B164"/>
    <w:rsid w:val="470FA4D8"/>
    <w:rsid w:val="473B335E"/>
    <w:rsid w:val="4767AF25"/>
    <w:rsid w:val="48014DF9"/>
    <w:rsid w:val="48179FEE"/>
    <w:rsid w:val="486A66FB"/>
    <w:rsid w:val="48A34537"/>
    <w:rsid w:val="48A555AC"/>
    <w:rsid w:val="48DC759E"/>
    <w:rsid w:val="497F9355"/>
    <w:rsid w:val="498960CE"/>
    <w:rsid w:val="4A281F4C"/>
    <w:rsid w:val="4AB96FE0"/>
    <w:rsid w:val="4AD690AD"/>
    <w:rsid w:val="4B08ADA8"/>
    <w:rsid w:val="4B2B95AB"/>
    <w:rsid w:val="4B3D0763"/>
    <w:rsid w:val="4B6483DD"/>
    <w:rsid w:val="4CEBA9E5"/>
    <w:rsid w:val="4DCD68DE"/>
    <w:rsid w:val="4E247F35"/>
    <w:rsid w:val="4E2849BE"/>
    <w:rsid w:val="4E4A6648"/>
    <w:rsid w:val="4E6804CF"/>
    <w:rsid w:val="4FB11C41"/>
    <w:rsid w:val="50666757"/>
    <w:rsid w:val="506F3FE1"/>
    <w:rsid w:val="50D9EF5F"/>
    <w:rsid w:val="5142672C"/>
    <w:rsid w:val="5152DD12"/>
    <w:rsid w:val="519395CF"/>
    <w:rsid w:val="5227BE69"/>
    <w:rsid w:val="533F9BC6"/>
    <w:rsid w:val="53421578"/>
    <w:rsid w:val="541309EF"/>
    <w:rsid w:val="544AA7E3"/>
    <w:rsid w:val="5487AAC6"/>
    <w:rsid w:val="54B7BADB"/>
    <w:rsid w:val="54CE50E5"/>
    <w:rsid w:val="5508C76F"/>
    <w:rsid w:val="55506614"/>
    <w:rsid w:val="55CA8D23"/>
    <w:rsid w:val="55E0D784"/>
    <w:rsid w:val="56101F98"/>
    <w:rsid w:val="570C59AB"/>
    <w:rsid w:val="571A13CF"/>
    <w:rsid w:val="575AC076"/>
    <w:rsid w:val="578CA8E7"/>
    <w:rsid w:val="57926F84"/>
    <w:rsid w:val="57BE1FE9"/>
    <w:rsid w:val="5807B752"/>
    <w:rsid w:val="583B9AEB"/>
    <w:rsid w:val="58514ED4"/>
    <w:rsid w:val="589747C1"/>
    <w:rsid w:val="589EFB16"/>
    <w:rsid w:val="58BB8F51"/>
    <w:rsid w:val="591BF338"/>
    <w:rsid w:val="596597D0"/>
    <w:rsid w:val="59A387B3"/>
    <w:rsid w:val="59ABFEB2"/>
    <w:rsid w:val="59BC1CB7"/>
    <w:rsid w:val="59F45720"/>
    <w:rsid w:val="5B472304"/>
    <w:rsid w:val="5BBC09EA"/>
    <w:rsid w:val="5BF283DA"/>
    <w:rsid w:val="5C38C204"/>
    <w:rsid w:val="5C650C43"/>
    <w:rsid w:val="5C700A2A"/>
    <w:rsid w:val="5CE649C6"/>
    <w:rsid w:val="5D3E888C"/>
    <w:rsid w:val="5E07C1D7"/>
    <w:rsid w:val="5ECC786C"/>
    <w:rsid w:val="5F28F6A1"/>
    <w:rsid w:val="5FA22C1C"/>
    <w:rsid w:val="6003451B"/>
    <w:rsid w:val="6065177A"/>
    <w:rsid w:val="607C8B36"/>
    <w:rsid w:val="608DA869"/>
    <w:rsid w:val="60BB3BF4"/>
    <w:rsid w:val="60C29B9B"/>
    <w:rsid w:val="60D71D9D"/>
    <w:rsid w:val="60ECF5F4"/>
    <w:rsid w:val="614AA257"/>
    <w:rsid w:val="61651BE8"/>
    <w:rsid w:val="617C4DB3"/>
    <w:rsid w:val="6214D032"/>
    <w:rsid w:val="6272EDFE"/>
    <w:rsid w:val="62D8024B"/>
    <w:rsid w:val="62E11D5A"/>
    <w:rsid w:val="62EC4CAF"/>
    <w:rsid w:val="6304BCD4"/>
    <w:rsid w:val="63824CB9"/>
    <w:rsid w:val="64997FD7"/>
    <w:rsid w:val="64CB99BB"/>
    <w:rsid w:val="64D76472"/>
    <w:rsid w:val="65274544"/>
    <w:rsid w:val="6530CCE8"/>
    <w:rsid w:val="6589F821"/>
    <w:rsid w:val="65EF2CD0"/>
    <w:rsid w:val="663240AA"/>
    <w:rsid w:val="666FE07B"/>
    <w:rsid w:val="668387CB"/>
    <w:rsid w:val="669B9F34"/>
    <w:rsid w:val="66CC3354"/>
    <w:rsid w:val="66E0B6BE"/>
    <w:rsid w:val="671FBF0C"/>
    <w:rsid w:val="677C993D"/>
    <w:rsid w:val="678081D2"/>
    <w:rsid w:val="681AFE3C"/>
    <w:rsid w:val="6863973B"/>
    <w:rsid w:val="6869F71B"/>
    <w:rsid w:val="68B20A0D"/>
    <w:rsid w:val="68BD0C66"/>
    <w:rsid w:val="68FFA575"/>
    <w:rsid w:val="692BB8FD"/>
    <w:rsid w:val="694B0AEE"/>
    <w:rsid w:val="69FDB5C7"/>
    <w:rsid w:val="6A22E41B"/>
    <w:rsid w:val="6A58DCC7"/>
    <w:rsid w:val="6A5F5303"/>
    <w:rsid w:val="6AB20EF0"/>
    <w:rsid w:val="6ADE2A97"/>
    <w:rsid w:val="6AFD55B4"/>
    <w:rsid w:val="6BAD09AC"/>
    <w:rsid w:val="6C3CE802"/>
    <w:rsid w:val="6C7F11B8"/>
    <w:rsid w:val="6CFB09CA"/>
    <w:rsid w:val="6D7F74B8"/>
    <w:rsid w:val="6DFA89FF"/>
    <w:rsid w:val="6E4FD30B"/>
    <w:rsid w:val="6F954F30"/>
    <w:rsid w:val="6FA05884"/>
    <w:rsid w:val="6FF523F6"/>
    <w:rsid w:val="70AD78F5"/>
    <w:rsid w:val="718364B2"/>
    <w:rsid w:val="721723F6"/>
    <w:rsid w:val="7313B782"/>
    <w:rsid w:val="73224563"/>
    <w:rsid w:val="735CD122"/>
    <w:rsid w:val="7387B12C"/>
    <w:rsid w:val="73E78660"/>
    <w:rsid w:val="73F190F0"/>
    <w:rsid w:val="74062CE5"/>
    <w:rsid w:val="74077762"/>
    <w:rsid w:val="7427B59F"/>
    <w:rsid w:val="74878783"/>
    <w:rsid w:val="751F7033"/>
    <w:rsid w:val="7527AEC9"/>
    <w:rsid w:val="752C117A"/>
    <w:rsid w:val="75455327"/>
    <w:rsid w:val="76096092"/>
    <w:rsid w:val="765A6EE6"/>
    <w:rsid w:val="772FD758"/>
    <w:rsid w:val="77A530F3"/>
    <w:rsid w:val="77C2128B"/>
    <w:rsid w:val="783B90AD"/>
    <w:rsid w:val="79159EB5"/>
    <w:rsid w:val="791C9AC0"/>
    <w:rsid w:val="7932E115"/>
    <w:rsid w:val="793CFADD"/>
    <w:rsid w:val="797988A9"/>
    <w:rsid w:val="798C4E80"/>
    <w:rsid w:val="79900FDD"/>
    <w:rsid w:val="79D79201"/>
    <w:rsid w:val="79F9CA83"/>
    <w:rsid w:val="7A1B4641"/>
    <w:rsid w:val="7BAC12EB"/>
    <w:rsid w:val="7C0CA28F"/>
    <w:rsid w:val="7C4C923F"/>
    <w:rsid w:val="7CAAA3CD"/>
    <w:rsid w:val="7D6A09C7"/>
    <w:rsid w:val="7D7509A3"/>
    <w:rsid w:val="7DAE7B49"/>
    <w:rsid w:val="7DD03397"/>
    <w:rsid w:val="7DD28683"/>
    <w:rsid w:val="7FEE9F5F"/>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91130"/>
  <w15:chartTrackingRefBased/>
  <w15:docId w15:val="{6C7F94D6-825D-4666-9312-4D653E8C0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FDA"/>
    <w:pPr>
      <w:spacing w:after="0" w:line="240" w:lineRule="auto"/>
    </w:pPr>
    <w:rPr>
      <w:rFonts w:ascii="Times New Roman" w:eastAsia="Times New Roman" w:hAnsi="Times New Roman" w:cs="Times New Roman"/>
      <w:sz w:val="24"/>
      <w:szCs w:val="20"/>
      <w:lang w:eastAsia="lv-LV"/>
    </w:rPr>
  </w:style>
  <w:style w:type="paragraph" w:styleId="Heading1">
    <w:name w:val="heading 1"/>
    <w:basedOn w:val="Normal"/>
    <w:next w:val="Normal"/>
    <w:link w:val="Heading1Char"/>
    <w:uiPriority w:val="99"/>
    <w:qFormat/>
    <w:rsid w:val="00253FDA"/>
    <w:pPr>
      <w:keepNext/>
      <w:outlineLvl w:val="0"/>
    </w:pPr>
    <w:rPr>
      <w:rFonts w:ascii="Arial Narrow" w:hAnsi="Arial Narrow" w:cs="Arial"/>
      <w:b/>
      <w:bCs/>
      <w:color w:val="000000"/>
      <w:sz w:val="20"/>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53FDA"/>
    <w:rPr>
      <w:rFonts w:ascii="Arial Narrow" w:eastAsia="Times New Roman" w:hAnsi="Arial Narrow" w:cs="Arial"/>
      <w:b/>
      <w:bCs/>
      <w:color w:val="000000"/>
      <w:sz w:val="20"/>
      <w:szCs w:val="24"/>
    </w:rPr>
  </w:style>
  <w:style w:type="paragraph" w:styleId="BodyText">
    <w:name w:val="Body Text"/>
    <w:basedOn w:val="Normal"/>
    <w:link w:val="BodyTextChar"/>
    <w:uiPriority w:val="99"/>
    <w:rsid w:val="00253FDA"/>
    <w:pPr>
      <w:jc w:val="both"/>
    </w:pPr>
    <w:rPr>
      <w:sz w:val="26"/>
    </w:rPr>
  </w:style>
  <w:style w:type="character" w:customStyle="1" w:styleId="BodyTextChar">
    <w:name w:val="Body Text Char"/>
    <w:basedOn w:val="DefaultParagraphFont"/>
    <w:link w:val="BodyText"/>
    <w:uiPriority w:val="99"/>
    <w:rsid w:val="00253FDA"/>
    <w:rPr>
      <w:rFonts w:ascii="Times New Roman" w:eastAsia="Times New Roman" w:hAnsi="Times New Roman" w:cs="Times New Roman"/>
      <w:sz w:val="26"/>
      <w:szCs w:val="20"/>
      <w:lang w:eastAsia="lv-LV"/>
    </w:rPr>
  </w:style>
  <w:style w:type="paragraph" w:styleId="Header">
    <w:name w:val="header"/>
    <w:basedOn w:val="Normal"/>
    <w:link w:val="HeaderChar"/>
    <w:rsid w:val="00253FDA"/>
    <w:pPr>
      <w:tabs>
        <w:tab w:val="center" w:pos="4153"/>
        <w:tab w:val="right" w:pos="8306"/>
      </w:tabs>
    </w:pPr>
  </w:style>
  <w:style w:type="character" w:customStyle="1" w:styleId="HeaderChar">
    <w:name w:val="Header Char"/>
    <w:basedOn w:val="DefaultParagraphFont"/>
    <w:link w:val="Header"/>
    <w:rsid w:val="00253FDA"/>
    <w:rPr>
      <w:rFonts w:ascii="Times New Roman" w:eastAsia="Times New Roman" w:hAnsi="Times New Roman" w:cs="Times New Roman"/>
      <w:sz w:val="24"/>
      <w:szCs w:val="20"/>
      <w:lang w:eastAsia="lv-LV"/>
    </w:rPr>
  </w:style>
  <w:style w:type="paragraph" w:styleId="BalloonText">
    <w:name w:val="Balloon Text"/>
    <w:basedOn w:val="Normal"/>
    <w:link w:val="BalloonTextChar"/>
    <w:uiPriority w:val="99"/>
    <w:semiHidden/>
    <w:unhideWhenUsed/>
    <w:rsid w:val="00253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3FDA"/>
    <w:rPr>
      <w:rFonts w:ascii="Segoe UI" w:eastAsia="Times New Roman" w:hAnsi="Segoe UI" w:cs="Segoe UI"/>
      <w:sz w:val="18"/>
      <w:szCs w:val="18"/>
      <w:lang w:eastAsia="lv-LV"/>
    </w:rPr>
  </w:style>
  <w:style w:type="paragraph" w:styleId="NoSpacing">
    <w:name w:val="No Spacing"/>
    <w:uiPriority w:val="1"/>
    <w:qFormat/>
    <w:rsid w:val="00253FDA"/>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253FDA"/>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253FDA"/>
    <w:rPr>
      <w:rFonts w:ascii="Times New Roman" w:eastAsia="Times New Roman" w:hAnsi="Times New Roman" w:cs="Times New Roman"/>
      <w:b/>
      <w:sz w:val="48"/>
      <w:szCs w:val="20"/>
      <w:lang w:val="en-US"/>
    </w:rPr>
  </w:style>
  <w:style w:type="paragraph" w:customStyle="1" w:styleId="naiskr">
    <w:name w:val="naiskr"/>
    <w:basedOn w:val="Normal"/>
    <w:uiPriority w:val="99"/>
    <w:rsid w:val="00253FDA"/>
    <w:pPr>
      <w:spacing w:before="100" w:beforeAutospacing="1" w:after="100" w:afterAutospacing="1"/>
    </w:pPr>
    <w:rPr>
      <w:szCs w:val="24"/>
    </w:rPr>
  </w:style>
  <w:style w:type="paragraph" w:styleId="BodyTextIndent">
    <w:name w:val="Body Text Indent"/>
    <w:basedOn w:val="Normal"/>
    <w:link w:val="BodyTextIndentChar"/>
    <w:uiPriority w:val="99"/>
    <w:rsid w:val="00253FDA"/>
    <w:pPr>
      <w:spacing w:after="120"/>
      <w:ind w:left="283"/>
    </w:pPr>
  </w:style>
  <w:style w:type="character" w:customStyle="1" w:styleId="BodyTextIndentChar">
    <w:name w:val="Body Text Indent Char"/>
    <w:basedOn w:val="DefaultParagraphFont"/>
    <w:link w:val="BodyTextIndent"/>
    <w:uiPriority w:val="99"/>
    <w:rsid w:val="00253FDA"/>
    <w:rPr>
      <w:rFonts w:ascii="Times New Roman" w:eastAsia="Times New Roman" w:hAnsi="Times New Roman" w:cs="Times New Roman"/>
      <w:sz w:val="24"/>
      <w:szCs w:val="20"/>
      <w:lang w:eastAsia="lv-LV"/>
    </w:rPr>
  </w:style>
  <w:style w:type="paragraph" w:customStyle="1" w:styleId="tvhtml">
    <w:name w:val="tv_html"/>
    <w:basedOn w:val="Normal"/>
    <w:uiPriority w:val="99"/>
    <w:rsid w:val="00253FDA"/>
    <w:pPr>
      <w:spacing w:before="100" w:beforeAutospacing="1" w:after="100" w:afterAutospacing="1"/>
    </w:pPr>
    <w:rPr>
      <w:szCs w:val="24"/>
    </w:rPr>
  </w:style>
  <w:style w:type="paragraph" w:customStyle="1" w:styleId="EE-paragr">
    <w:name w:val="EE-paragr"/>
    <w:basedOn w:val="Normal"/>
    <w:autoRedefine/>
    <w:uiPriority w:val="99"/>
    <w:rsid w:val="00253FDA"/>
    <w:pPr>
      <w:spacing w:after="120"/>
      <w:jc w:val="both"/>
    </w:pPr>
    <w:rPr>
      <w:bCs/>
      <w:sz w:val="22"/>
      <w:szCs w:val="22"/>
    </w:rPr>
  </w:style>
  <w:style w:type="paragraph" w:styleId="Revision">
    <w:name w:val="Revision"/>
    <w:hidden/>
    <w:uiPriority w:val="99"/>
    <w:semiHidden/>
    <w:rsid w:val="00356EAB"/>
    <w:pPr>
      <w:spacing w:after="0" w:line="240" w:lineRule="auto"/>
    </w:pPr>
    <w:rPr>
      <w:rFonts w:ascii="Times New Roman" w:eastAsia="Times New Roman" w:hAnsi="Times New Roman" w:cs="Times New Roman"/>
      <w:sz w:val="24"/>
      <w:szCs w:val="20"/>
      <w:lang w:eastAsia="lv-LV"/>
    </w:rPr>
  </w:style>
  <w:style w:type="character" w:styleId="Hyperlink">
    <w:name w:val="Hyperlink"/>
    <w:basedOn w:val="DefaultParagraphFont"/>
    <w:uiPriority w:val="99"/>
    <w:unhideWhenUsed/>
    <w:rsid w:val="00C27ABD"/>
    <w:rPr>
      <w:color w:val="0563C1" w:themeColor="hyperlink"/>
      <w:u w:val="single"/>
    </w:rPr>
  </w:style>
  <w:style w:type="character" w:styleId="CommentReference">
    <w:name w:val="annotation reference"/>
    <w:basedOn w:val="DefaultParagraphFont"/>
    <w:uiPriority w:val="99"/>
    <w:semiHidden/>
    <w:unhideWhenUsed/>
    <w:rsid w:val="00C27ABD"/>
    <w:rPr>
      <w:sz w:val="16"/>
      <w:szCs w:val="16"/>
    </w:rPr>
  </w:style>
  <w:style w:type="paragraph" w:styleId="CommentText">
    <w:name w:val="annotation text"/>
    <w:basedOn w:val="Normal"/>
    <w:link w:val="CommentTextChar"/>
    <w:uiPriority w:val="99"/>
    <w:unhideWhenUsed/>
    <w:rsid w:val="00C27ABD"/>
    <w:rPr>
      <w:sz w:val="20"/>
    </w:rPr>
  </w:style>
  <w:style w:type="character" w:customStyle="1" w:styleId="CommentTextChar">
    <w:name w:val="Comment Text Char"/>
    <w:basedOn w:val="DefaultParagraphFont"/>
    <w:link w:val="CommentText"/>
    <w:uiPriority w:val="99"/>
    <w:rsid w:val="00C27ABD"/>
    <w:rPr>
      <w:rFonts w:ascii="Times New Roman" w:eastAsia="Times New Roman" w:hAnsi="Times New Roman" w:cs="Times New Roman"/>
      <w:sz w:val="20"/>
      <w:szCs w:val="20"/>
      <w:lang w:eastAsia="lv-LV"/>
    </w:rPr>
  </w:style>
  <w:style w:type="character" w:customStyle="1" w:styleId="normaltextrun">
    <w:name w:val="normaltextrun"/>
    <w:basedOn w:val="DefaultParagraphFont"/>
    <w:rsid w:val="00E9085F"/>
  </w:style>
  <w:style w:type="character" w:customStyle="1" w:styleId="eop">
    <w:name w:val="eop"/>
    <w:basedOn w:val="DefaultParagraphFont"/>
    <w:rsid w:val="00E9085F"/>
  </w:style>
  <w:style w:type="paragraph" w:customStyle="1" w:styleId="paragraph">
    <w:name w:val="paragraph"/>
    <w:basedOn w:val="Normal"/>
    <w:rsid w:val="00A7676E"/>
    <w:pPr>
      <w:spacing w:before="100" w:beforeAutospacing="1" w:after="100" w:afterAutospacing="1"/>
    </w:pPr>
    <w:rPr>
      <w:szCs w:val="24"/>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teikumutekstam">
    <w:name w:val="Noteikumu tekstam"/>
    <w:basedOn w:val="Normal"/>
    <w:link w:val="NoteikumutekstamRakstz"/>
    <w:uiPriority w:val="99"/>
    <w:rsid w:val="589EFB16"/>
    <w:pPr>
      <w:spacing w:after="120"/>
      <w:jc w:val="both"/>
    </w:pPr>
  </w:style>
  <w:style w:type="character" w:customStyle="1" w:styleId="NoteikumutekstamRakstz">
    <w:name w:val="Noteikumu tekstam Rakstz."/>
    <w:basedOn w:val="DefaultParagraphFont"/>
    <w:link w:val="Noteikumutekstam"/>
    <w:uiPriority w:val="99"/>
    <w:rsid w:val="589EFB16"/>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473C5C"/>
    <w:pPr>
      <w:tabs>
        <w:tab w:val="center" w:pos="4513"/>
        <w:tab w:val="right" w:pos="9026"/>
      </w:tabs>
    </w:pPr>
  </w:style>
  <w:style w:type="character" w:customStyle="1" w:styleId="FooterChar">
    <w:name w:val="Footer Char"/>
    <w:basedOn w:val="DefaultParagraphFont"/>
    <w:link w:val="Footer"/>
    <w:uiPriority w:val="99"/>
    <w:rsid w:val="00473C5C"/>
    <w:rPr>
      <w:rFonts w:ascii="Times New Roman" w:eastAsia="Times New Roman" w:hAnsi="Times New Roman" w:cs="Times New Roman"/>
      <w:sz w:val="24"/>
      <w:szCs w:val="20"/>
      <w:lang w:eastAsia="lv-LV"/>
    </w:rPr>
  </w:style>
  <w:style w:type="paragraph" w:styleId="ListParagraph">
    <w:name w:val="List Paragraph"/>
    <w:aliases w:val="2,H&amp;P List Paragraph,Strip"/>
    <w:basedOn w:val="Normal"/>
    <w:link w:val="ListParagraphChar"/>
    <w:uiPriority w:val="99"/>
    <w:qFormat/>
    <w:rsid w:val="003C4516"/>
    <w:pPr>
      <w:ind w:left="720"/>
      <w:contextualSpacing/>
    </w:pPr>
  </w:style>
  <w:style w:type="character" w:customStyle="1" w:styleId="ListParagraphChar">
    <w:name w:val="List Paragraph Char"/>
    <w:aliases w:val="2 Char,H&amp;P List Paragraph Char,Strip Char"/>
    <w:link w:val="ListParagraph"/>
    <w:uiPriority w:val="99"/>
    <w:locked/>
    <w:rsid w:val="003C4516"/>
    <w:rPr>
      <w:rFonts w:ascii="Times New Roman" w:eastAsia="Times New Roman" w:hAnsi="Times New Roman" w:cs="Times New Roman"/>
      <w:sz w:val="24"/>
      <w:szCs w:val="20"/>
      <w:lang w:eastAsia="lv-LV"/>
    </w:rPr>
  </w:style>
  <w:style w:type="paragraph" w:styleId="CommentSubject">
    <w:name w:val="annotation subject"/>
    <w:basedOn w:val="CommentText"/>
    <w:next w:val="CommentText"/>
    <w:link w:val="CommentSubjectChar"/>
    <w:uiPriority w:val="99"/>
    <w:semiHidden/>
    <w:unhideWhenUsed/>
    <w:rsid w:val="002C400C"/>
    <w:rPr>
      <w:b/>
      <w:bCs/>
    </w:rPr>
  </w:style>
  <w:style w:type="character" w:customStyle="1" w:styleId="CommentSubjectChar">
    <w:name w:val="Comment Subject Char"/>
    <w:basedOn w:val="CommentTextChar"/>
    <w:link w:val="CommentSubject"/>
    <w:uiPriority w:val="99"/>
    <w:semiHidden/>
    <w:rsid w:val="002C400C"/>
    <w:rPr>
      <w:rFonts w:ascii="Times New Roman" w:eastAsia="Times New Roman" w:hAnsi="Times New Roman" w:cs="Times New Roman"/>
      <w:b/>
      <w:bCs/>
      <w:sz w:val="20"/>
      <w:szCs w:val="20"/>
      <w:lang w:eastAsia="lv-LV"/>
    </w:rPr>
  </w:style>
  <w:style w:type="character" w:styleId="Mention">
    <w:name w:val="Mention"/>
    <w:basedOn w:val="DefaultParagraphFont"/>
    <w:uiPriority w:val="99"/>
    <w:unhideWhenUsed/>
    <w:rsid w:val="00710F62"/>
    <w:rPr>
      <w:color w:val="2B579A"/>
      <w:shd w:val="clear" w:color="auto" w:fill="E1DFDD"/>
    </w:rPr>
  </w:style>
  <w:style w:type="character" w:customStyle="1" w:styleId="scxw160926892">
    <w:name w:val="scxw160926892"/>
    <w:basedOn w:val="DefaultParagraphFont"/>
    <w:rsid w:val="00662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512394">
      <w:bodyDiv w:val="1"/>
      <w:marLeft w:val="0"/>
      <w:marRight w:val="0"/>
      <w:marTop w:val="0"/>
      <w:marBottom w:val="0"/>
      <w:divBdr>
        <w:top w:val="none" w:sz="0" w:space="0" w:color="auto"/>
        <w:left w:val="none" w:sz="0" w:space="0" w:color="auto"/>
        <w:bottom w:val="none" w:sz="0" w:space="0" w:color="auto"/>
        <w:right w:val="none" w:sz="0" w:space="0" w:color="auto"/>
      </w:divBdr>
      <w:divsChild>
        <w:div w:id="579799335">
          <w:marLeft w:val="0"/>
          <w:marRight w:val="0"/>
          <w:marTop w:val="0"/>
          <w:marBottom w:val="0"/>
          <w:divBdr>
            <w:top w:val="none" w:sz="0" w:space="0" w:color="auto"/>
            <w:left w:val="none" w:sz="0" w:space="0" w:color="auto"/>
            <w:bottom w:val="none" w:sz="0" w:space="0" w:color="auto"/>
            <w:right w:val="none" w:sz="0" w:space="0" w:color="auto"/>
          </w:divBdr>
        </w:div>
        <w:div w:id="727605462">
          <w:marLeft w:val="0"/>
          <w:marRight w:val="0"/>
          <w:marTop w:val="0"/>
          <w:marBottom w:val="0"/>
          <w:divBdr>
            <w:top w:val="none" w:sz="0" w:space="0" w:color="auto"/>
            <w:left w:val="none" w:sz="0" w:space="0" w:color="auto"/>
            <w:bottom w:val="none" w:sz="0" w:space="0" w:color="auto"/>
            <w:right w:val="none" w:sz="0" w:space="0" w:color="auto"/>
          </w:divBdr>
        </w:div>
        <w:div w:id="1477071639">
          <w:marLeft w:val="0"/>
          <w:marRight w:val="0"/>
          <w:marTop w:val="0"/>
          <w:marBottom w:val="0"/>
          <w:divBdr>
            <w:top w:val="none" w:sz="0" w:space="0" w:color="auto"/>
            <w:left w:val="none" w:sz="0" w:space="0" w:color="auto"/>
            <w:bottom w:val="none" w:sz="0" w:space="0" w:color="auto"/>
            <w:right w:val="none" w:sz="0" w:space="0" w:color="auto"/>
          </w:divBdr>
        </w:div>
        <w:div w:id="1957371248">
          <w:marLeft w:val="0"/>
          <w:marRight w:val="0"/>
          <w:marTop w:val="0"/>
          <w:marBottom w:val="0"/>
          <w:divBdr>
            <w:top w:val="none" w:sz="0" w:space="0" w:color="auto"/>
            <w:left w:val="none" w:sz="0" w:space="0" w:color="auto"/>
            <w:bottom w:val="none" w:sz="0" w:space="0" w:color="auto"/>
            <w:right w:val="none" w:sz="0" w:space="0" w:color="auto"/>
          </w:divBdr>
        </w:div>
        <w:div w:id="1995601664">
          <w:marLeft w:val="0"/>
          <w:marRight w:val="0"/>
          <w:marTop w:val="0"/>
          <w:marBottom w:val="0"/>
          <w:divBdr>
            <w:top w:val="none" w:sz="0" w:space="0" w:color="auto"/>
            <w:left w:val="none" w:sz="0" w:space="0" w:color="auto"/>
            <w:bottom w:val="none" w:sz="0" w:space="0" w:color="auto"/>
            <w:right w:val="none" w:sz="0" w:space="0" w:color="auto"/>
          </w:divBdr>
        </w:div>
      </w:divsChild>
    </w:div>
    <w:div w:id="1903250885">
      <w:bodyDiv w:val="1"/>
      <w:marLeft w:val="0"/>
      <w:marRight w:val="0"/>
      <w:marTop w:val="0"/>
      <w:marBottom w:val="0"/>
      <w:divBdr>
        <w:top w:val="none" w:sz="0" w:space="0" w:color="auto"/>
        <w:left w:val="none" w:sz="0" w:space="0" w:color="auto"/>
        <w:bottom w:val="none" w:sz="0" w:space="0" w:color="auto"/>
        <w:right w:val="none" w:sz="0" w:space="0" w:color="auto"/>
      </w:divBdr>
      <w:divsChild>
        <w:div w:id="217667549">
          <w:marLeft w:val="0"/>
          <w:marRight w:val="0"/>
          <w:marTop w:val="0"/>
          <w:marBottom w:val="0"/>
          <w:divBdr>
            <w:top w:val="none" w:sz="0" w:space="0" w:color="auto"/>
            <w:left w:val="none" w:sz="0" w:space="0" w:color="auto"/>
            <w:bottom w:val="none" w:sz="0" w:space="0" w:color="auto"/>
            <w:right w:val="none" w:sz="0" w:space="0" w:color="auto"/>
          </w:divBdr>
        </w:div>
        <w:div w:id="242448686">
          <w:marLeft w:val="0"/>
          <w:marRight w:val="0"/>
          <w:marTop w:val="0"/>
          <w:marBottom w:val="0"/>
          <w:divBdr>
            <w:top w:val="none" w:sz="0" w:space="0" w:color="auto"/>
            <w:left w:val="none" w:sz="0" w:space="0" w:color="auto"/>
            <w:bottom w:val="none" w:sz="0" w:space="0" w:color="auto"/>
            <w:right w:val="none" w:sz="0" w:space="0" w:color="auto"/>
          </w:divBdr>
        </w:div>
        <w:div w:id="681127781">
          <w:marLeft w:val="0"/>
          <w:marRight w:val="0"/>
          <w:marTop w:val="0"/>
          <w:marBottom w:val="0"/>
          <w:divBdr>
            <w:top w:val="none" w:sz="0" w:space="0" w:color="auto"/>
            <w:left w:val="none" w:sz="0" w:space="0" w:color="auto"/>
            <w:bottom w:val="none" w:sz="0" w:space="0" w:color="auto"/>
            <w:right w:val="none" w:sz="0" w:space="0" w:color="auto"/>
          </w:divBdr>
        </w:div>
        <w:div w:id="685980374">
          <w:marLeft w:val="0"/>
          <w:marRight w:val="0"/>
          <w:marTop w:val="0"/>
          <w:marBottom w:val="0"/>
          <w:divBdr>
            <w:top w:val="none" w:sz="0" w:space="0" w:color="auto"/>
            <w:left w:val="none" w:sz="0" w:space="0" w:color="auto"/>
            <w:bottom w:val="none" w:sz="0" w:space="0" w:color="auto"/>
            <w:right w:val="none" w:sz="0" w:space="0" w:color="auto"/>
          </w:divBdr>
        </w:div>
        <w:div w:id="851801891">
          <w:marLeft w:val="0"/>
          <w:marRight w:val="0"/>
          <w:marTop w:val="0"/>
          <w:marBottom w:val="0"/>
          <w:divBdr>
            <w:top w:val="none" w:sz="0" w:space="0" w:color="auto"/>
            <w:left w:val="none" w:sz="0" w:space="0" w:color="auto"/>
            <w:bottom w:val="none" w:sz="0" w:space="0" w:color="auto"/>
            <w:right w:val="none" w:sz="0" w:space="0" w:color="auto"/>
          </w:divBdr>
        </w:div>
        <w:div w:id="942493890">
          <w:marLeft w:val="0"/>
          <w:marRight w:val="0"/>
          <w:marTop w:val="0"/>
          <w:marBottom w:val="0"/>
          <w:divBdr>
            <w:top w:val="none" w:sz="0" w:space="0" w:color="auto"/>
            <w:left w:val="none" w:sz="0" w:space="0" w:color="auto"/>
            <w:bottom w:val="none" w:sz="0" w:space="0" w:color="auto"/>
            <w:right w:val="none" w:sz="0" w:space="0" w:color="auto"/>
          </w:divBdr>
        </w:div>
        <w:div w:id="948777186">
          <w:marLeft w:val="0"/>
          <w:marRight w:val="0"/>
          <w:marTop w:val="0"/>
          <w:marBottom w:val="0"/>
          <w:divBdr>
            <w:top w:val="none" w:sz="0" w:space="0" w:color="auto"/>
            <w:left w:val="none" w:sz="0" w:space="0" w:color="auto"/>
            <w:bottom w:val="none" w:sz="0" w:space="0" w:color="auto"/>
            <w:right w:val="none" w:sz="0" w:space="0" w:color="auto"/>
          </w:divBdr>
        </w:div>
        <w:div w:id="992216506">
          <w:marLeft w:val="0"/>
          <w:marRight w:val="0"/>
          <w:marTop w:val="0"/>
          <w:marBottom w:val="0"/>
          <w:divBdr>
            <w:top w:val="none" w:sz="0" w:space="0" w:color="auto"/>
            <w:left w:val="none" w:sz="0" w:space="0" w:color="auto"/>
            <w:bottom w:val="none" w:sz="0" w:space="0" w:color="auto"/>
            <w:right w:val="none" w:sz="0" w:space="0" w:color="auto"/>
          </w:divBdr>
          <w:divsChild>
            <w:div w:id="7804050">
              <w:marLeft w:val="-75"/>
              <w:marRight w:val="0"/>
              <w:marTop w:val="30"/>
              <w:marBottom w:val="30"/>
              <w:divBdr>
                <w:top w:val="none" w:sz="0" w:space="0" w:color="auto"/>
                <w:left w:val="none" w:sz="0" w:space="0" w:color="auto"/>
                <w:bottom w:val="none" w:sz="0" w:space="0" w:color="auto"/>
                <w:right w:val="none" w:sz="0" w:space="0" w:color="auto"/>
              </w:divBdr>
              <w:divsChild>
                <w:div w:id="172302368">
                  <w:marLeft w:val="0"/>
                  <w:marRight w:val="0"/>
                  <w:marTop w:val="0"/>
                  <w:marBottom w:val="0"/>
                  <w:divBdr>
                    <w:top w:val="none" w:sz="0" w:space="0" w:color="auto"/>
                    <w:left w:val="none" w:sz="0" w:space="0" w:color="auto"/>
                    <w:bottom w:val="none" w:sz="0" w:space="0" w:color="auto"/>
                    <w:right w:val="none" w:sz="0" w:space="0" w:color="auto"/>
                  </w:divBdr>
                  <w:divsChild>
                    <w:div w:id="313335817">
                      <w:marLeft w:val="0"/>
                      <w:marRight w:val="0"/>
                      <w:marTop w:val="0"/>
                      <w:marBottom w:val="0"/>
                      <w:divBdr>
                        <w:top w:val="none" w:sz="0" w:space="0" w:color="auto"/>
                        <w:left w:val="none" w:sz="0" w:space="0" w:color="auto"/>
                        <w:bottom w:val="none" w:sz="0" w:space="0" w:color="auto"/>
                        <w:right w:val="none" w:sz="0" w:space="0" w:color="auto"/>
                      </w:divBdr>
                    </w:div>
                  </w:divsChild>
                </w:div>
                <w:div w:id="314337655">
                  <w:marLeft w:val="0"/>
                  <w:marRight w:val="0"/>
                  <w:marTop w:val="0"/>
                  <w:marBottom w:val="0"/>
                  <w:divBdr>
                    <w:top w:val="none" w:sz="0" w:space="0" w:color="auto"/>
                    <w:left w:val="none" w:sz="0" w:space="0" w:color="auto"/>
                    <w:bottom w:val="none" w:sz="0" w:space="0" w:color="auto"/>
                    <w:right w:val="none" w:sz="0" w:space="0" w:color="auto"/>
                  </w:divBdr>
                  <w:divsChild>
                    <w:div w:id="262567338">
                      <w:marLeft w:val="0"/>
                      <w:marRight w:val="0"/>
                      <w:marTop w:val="0"/>
                      <w:marBottom w:val="0"/>
                      <w:divBdr>
                        <w:top w:val="none" w:sz="0" w:space="0" w:color="auto"/>
                        <w:left w:val="none" w:sz="0" w:space="0" w:color="auto"/>
                        <w:bottom w:val="none" w:sz="0" w:space="0" w:color="auto"/>
                        <w:right w:val="none" w:sz="0" w:space="0" w:color="auto"/>
                      </w:divBdr>
                    </w:div>
                  </w:divsChild>
                </w:div>
                <w:div w:id="319121324">
                  <w:marLeft w:val="0"/>
                  <w:marRight w:val="0"/>
                  <w:marTop w:val="0"/>
                  <w:marBottom w:val="0"/>
                  <w:divBdr>
                    <w:top w:val="none" w:sz="0" w:space="0" w:color="auto"/>
                    <w:left w:val="none" w:sz="0" w:space="0" w:color="auto"/>
                    <w:bottom w:val="none" w:sz="0" w:space="0" w:color="auto"/>
                    <w:right w:val="none" w:sz="0" w:space="0" w:color="auto"/>
                  </w:divBdr>
                  <w:divsChild>
                    <w:div w:id="404762995">
                      <w:marLeft w:val="0"/>
                      <w:marRight w:val="0"/>
                      <w:marTop w:val="0"/>
                      <w:marBottom w:val="0"/>
                      <w:divBdr>
                        <w:top w:val="none" w:sz="0" w:space="0" w:color="auto"/>
                        <w:left w:val="none" w:sz="0" w:space="0" w:color="auto"/>
                        <w:bottom w:val="none" w:sz="0" w:space="0" w:color="auto"/>
                        <w:right w:val="none" w:sz="0" w:space="0" w:color="auto"/>
                      </w:divBdr>
                    </w:div>
                  </w:divsChild>
                </w:div>
                <w:div w:id="422341236">
                  <w:marLeft w:val="0"/>
                  <w:marRight w:val="0"/>
                  <w:marTop w:val="0"/>
                  <w:marBottom w:val="0"/>
                  <w:divBdr>
                    <w:top w:val="none" w:sz="0" w:space="0" w:color="auto"/>
                    <w:left w:val="none" w:sz="0" w:space="0" w:color="auto"/>
                    <w:bottom w:val="none" w:sz="0" w:space="0" w:color="auto"/>
                    <w:right w:val="none" w:sz="0" w:space="0" w:color="auto"/>
                  </w:divBdr>
                  <w:divsChild>
                    <w:div w:id="1050617452">
                      <w:marLeft w:val="0"/>
                      <w:marRight w:val="0"/>
                      <w:marTop w:val="0"/>
                      <w:marBottom w:val="0"/>
                      <w:divBdr>
                        <w:top w:val="none" w:sz="0" w:space="0" w:color="auto"/>
                        <w:left w:val="none" w:sz="0" w:space="0" w:color="auto"/>
                        <w:bottom w:val="none" w:sz="0" w:space="0" w:color="auto"/>
                        <w:right w:val="none" w:sz="0" w:space="0" w:color="auto"/>
                      </w:divBdr>
                    </w:div>
                  </w:divsChild>
                </w:div>
                <w:div w:id="983966952">
                  <w:marLeft w:val="0"/>
                  <w:marRight w:val="0"/>
                  <w:marTop w:val="0"/>
                  <w:marBottom w:val="0"/>
                  <w:divBdr>
                    <w:top w:val="none" w:sz="0" w:space="0" w:color="auto"/>
                    <w:left w:val="none" w:sz="0" w:space="0" w:color="auto"/>
                    <w:bottom w:val="none" w:sz="0" w:space="0" w:color="auto"/>
                    <w:right w:val="none" w:sz="0" w:space="0" w:color="auto"/>
                  </w:divBdr>
                  <w:divsChild>
                    <w:div w:id="396366340">
                      <w:marLeft w:val="0"/>
                      <w:marRight w:val="0"/>
                      <w:marTop w:val="0"/>
                      <w:marBottom w:val="0"/>
                      <w:divBdr>
                        <w:top w:val="none" w:sz="0" w:space="0" w:color="auto"/>
                        <w:left w:val="none" w:sz="0" w:space="0" w:color="auto"/>
                        <w:bottom w:val="none" w:sz="0" w:space="0" w:color="auto"/>
                        <w:right w:val="none" w:sz="0" w:space="0" w:color="auto"/>
                      </w:divBdr>
                    </w:div>
                  </w:divsChild>
                </w:div>
                <w:div w:id="985744724">
                  <w:marLeft w:val="0"/>
                  <w:marRight w:val="0"/>
                  <w:marTop w:val="0"/>
                  <w:marBottom w:val="0"/>
                  <w:divBdr>
                    <w:top w:val="none" w:sz="0" w:space="0" w:color="auto"/>
                    <w:left w:val="none" w:sz="0" w:space="0" w:color="auto"/>
                    <w:bottom w:val="none" w:sz="0" w:space="0" w:color="auto"/>
                    <w:right w:val="none" w:sz="0" w:space="0" w:color="auto"/>
                  </w:divBdr>
                  <w:divsChild>
                    <w:div w:id="803693563">
                      <w:marLeft w:val="0"/>
                      <w:marRight w:val="0"/>
                      <w:marTop w:val="0"/>
                      <w:marBottom w:val="0"/>
                      <w:divBdr>
                        <w:top w:val="none" w:sz="0" w:space="0" w:color="auto"/>
                        <w:left w:val="none" w:sz="0" w:space="0" w:color="auto"/>
                        <w:bottom w:val="none" w:sz="0" w:space="0" w:color="auto"/>
                        <w:right w:val="none" w:sz="0" w:space="0" w:color="auto"/>
                      </w:divBdr>
                    </w:div>
                  </w:divsChild>
                </w:div>
                <w:div w:id="1126389373">
                  <w:marLeft w:val="0"/>
                  <w:marRight w:val="0"/>
                  <w:marTop w:val="0"/>
                  <w:marBottom w:val="0"/>
                  <w:divBdr>
                    <w:top w:val="none" w:sz="0" w:space="0" w:color="auto"/>
                    <w:left w:val="none" w:sz="0" w:space="0" w:color="auto"/>
                    <w:bottom w:val="none" w:sz="0" w:space="0" w:color="auto"/>
                    <w:right w:val="none" w:sz="0" w:space="0" w:color="auto"/>
                  </w:divBdr>
                  <w:divsChild>
                    <w:div w:id="234052475">
                      <w:marLeft w:val="0"/>
                      <w:marRight w:val="0"/>
                      <w:marTop w:val="0"/>
                      <w:marBottom w:val="0"/>
                      <w:divBdr>
                        <w:top w:val="none" w:sz="0" w:space="0" w:color="auto"/>
                        <w:left w:val="none" w:sz="0" w:space="0" w:color="auto"/>
                        <w:bottom w:val="none" w:sz="0" w:space="0" w:color="auto"/>
                        <w:right w:val="none" w:sz="0" w:space="0" w:color="auto"/>
                      </w:divBdr>
                    </w:div>
                    <w:div w:id="494733070">
                      <w:marLeft w:val="0"/>
                      <w:marRight w:val="0"/>
                      <w:marTop w:val="0"/>
                      <w:marBottom w:val="0"/>
                      <w:divBdr>
                        <w:top w:val="none" w:sz="0" w:space="0" w:color="auto"/>
                        <w:left w:val="none" w:sz="0" w:space="0" w:color="auto"/>
                        <w:bottom w:val="none" w:sz="0" w:space="0" w:color="auto"/>
                        <w:right w:val="none" w:sz="0" w:space="0" w:color="auto"/>
                      </w:divBdr>
                    </w:div>
                    <w:div w:id="571544336">
                      <w:marLeft w:val="0"/>
                      <w:marRight w:val="0"/>
                      <w:marTop w:val="0"/>
                      <w:marBottom w:val="0"/>
                      <w:divBdr>
                        <w:top w:val="none" w:sz="0" w:space="0" w:color="auto"/>
                        <w:left w:val="none" w:sz="0" w:space="0" w:color="auto"/>
                        <w:bottom w:val="none" w:sz="0" w:space="0" w:color="auto"/>
                        <w:right w:val="none" w:sz="0" w:space="0" w:color="auto"/>
                      </w:divBdr>
                    </w:div>
                    <w:div w:id="636884038">
                      <w:marLeft w:val="0"/>
                      <w:marRight w:val="0"/>
                      <w:marTop w:val="0"/>
                      <w:marBottom w:val="0"/>
                      <w:divBdr>
                        <w:top w:val="none" w:sz="0" w:space="0" w:color="auto"/>
                        <w:left w:val="none" w:sz="0" w:space="0" w:color="auto"/>
                        <w:bottom w:val="none" w:sz="0" w:space="0" w:color="auto"/>
                        <w:right w:val="none" w:sz="0" w:space="0" w:color="auto"/>
                      </w:divBdr>
                    </w:div>
                    <w:div w:id="913126081">
                      <w:marLeft w:val="0"/>
                      <w:marRight w:val="0"/>
                      <w:marTop w:val="0"/>
                      <w:marBottom w:val="0"/>
                      <w:divBdr>
                        <w:top w:val="none" w:sz="0" w:space="0" w:color="auto"/>
                        <w:left w:val="none" w:sz="0" w:space="0" w:color="auto"/>
                        <w:bottom w:val="none" w:sz="0" w:space="0" w:color="auto"/>
                        <w:right w:val="none" w:sz="0" w:space="0" w:color="auto"/>
                      </w:divBdr>
                    </w:div>
                    <w:div w:id="1523476464">
                      <w:marLeft w:val="0"/>
                      <w:marRight w:val="0"/>
                      <w:marTop w:val="0"/>
                      <w:marBottom w:val="0"/>
                      <w:divBdr>
                        <w:top w:val="none" w:sz="0" w:space="0" w:color="auto"/>
                        <w:left w:val="none" w:sz="0" w:space="0" w:color="auto"/>
                        <w:bottom w:val="none" w:sz="0" w:space="0" w:color="auto"/>
                        <w:right w:val="none" w:sz="0" w:space="0" w:color="auto"/>
                      </w:divBdr>
                    </w:div>
                    <w:div w:id="1683044593">
                      <w:marLeft w:val="0"/>
                      <w:marRight w:val="0"/>
                      <w:marTop w:val="0"/>
                      <w:marBottom w:val="0"/>
                      <w:divBdr>
                        <w:top w:val="none" w:sz="0" w:space="0" w:color="auto"/>
                        <w:left w:val="none" w:sz="0" w:space="0" w:color="auto"/>
                        <w:bottom w:val="none" w:sz="0" w:space="0" w:color="auto"/>
                        <w:right w:val="none" w:sz="0" w:space="0" w:color="auto"/>
                      </w:divBdr>
                    </w:div>
                  </w:divsChild>
                </w:div>
                <w:div w:id="1156384375">
                  <w:marLeft w:val="0"/>
                  <w:marRight w:val="0"/>
                  <w:marTop w:val="0"/>
                  <w:marBottom w:val="0"/>
                  <w:divBdr>
                    <w:top w:val="none" w:sz="0" w:space="0" w:color="auto"/>
                    <w:left w:val="none" w:sz="0" w:space="0" w:color="auto"/>
                    <w:bottom w:val="none" w:sz="0" w:space="0" w:color="auto"/>
                    <w:right w:val="none" w:sz="0" w:space="0" w:color="auto"/>
                  </w:divBdr>
                  <w:divsChild>
                    <w:div w:id="1142963896">
                      <w:marLeft w:val="0"/>
                      <w:marRight w:val="0"/>
                      <w:marTop w:val="0"/>
                      <w:marBottom w:val="0"/>
                      <w:divBdr>
                        <w:top w:val="none" w:sz="0" w:space="0" w:color="auto"/>
                        <w:left w:val="none" w:sz="0" w:space="0" w:color="auto"/>
                        <w:bottom w:val="none" w:sz="0" w:space="0" w:color="auto"/>
                        <w:right w:val="none" w:sz="0" w:space="0" w:color="auto"/>
                      </w:divBdr>
                    </w:div>
                  </w:divsChild>
                </w:div>
                <w:div w:id="1179386591">
                  <w:marLeft w:val="0"/>
                  <w:marRight w:val="0"/>
                  <w:marTop w:val="0"/>
                  <w:marBottom w:val="0"/>
                  <w:divBdr>
                    <w:top w:val="none" w:sz="0" w:space="0" w:color="auto"/>
                    <w:left w:val="none" w:sz="0" w:space="0" w:color="auto"/>
                    <w:bottom w:val="none" w:sz="0" w:space="0" w:color="auto"/>
                    <w:right w:val="none" w:sz="0" w:space="0" w:color="auto"/>
                  </w:divBdr>
                  <w:divsChild>
                    <w:div w:id="2136216135">
                      <w:marLeft w:val="0"/>
                      <w:marRight w:val="0"/>
                      <w:marTop w:val="0"/>
                      <w:marBottom w:val="0"/>
                      <w:divBdr>
                        <w:top w:val="none" w:sz="0" w:space="0" w:color="auto"/>
                        <w:left w:val="none" w:sz="0" w:space="0" w:color="auto"/>
                        <w:bottom w:val="none" w:sz="0" w:space="0" w:color="auto"/>
                        <w:right w:val="none" w:sz="0" w:space="0" w:color="auto"/>
                      </w:divBdr>
                    </w:div>
                  </w:divsChild>
                </w:div>
                <w:div w:id="1392851383">
                  <w:marLeft w:val="0"/>
                  <w:marRight w:val="0"/>
                  <w:marTop w:val="0"/>
                  <w:marBottom w:val="0"/>
                  <w:divBdr>
                    <w:top w:val="none" w:sz="0" w:space="0" w:color="auto"/>
                    <w:left w:val="none" w:sz="0" w:space="0" w:color="auto"/>
                    <w:bottom w:val="none" w:sz="0" w:space="0" w:color="auto"/>
                    <w:right w:val="none" w:sz="0" w:space="0" w:color="auto"/>
                  </w:divBdr>
                  <w:divsChild>
                    <w:div w:id="1370954719">
                      <w:marLeft w:val="0"/>
                      <w:marRight w:val="0"/>
                      <w:marTop w:val="0"/>
                      <w:marBottom w:val="0"/>
                      <w:divBdr>
                        <w:top w:val="none" w:sz="0" w:space="0" w:color="auto"/>
                        <w:left w:val="none" w:sz="0" w:space="0" w:color="auto"/>
                        <w:bottom w:val="none" w:sz="0" w:space="0" w:color="auto"/>
                        <w:right w:val="none" w:sz="0" w:space="0" w:color="auto"/>
                      </w:divBdr>
                    </w:div>
                  </w:divsChild>
                </w:div>
                <w:div w:id="1631478012">
                  <w:marLeft w:val="0"/>
                  <w:marRight w:val="0"/>
                  <w:marTop w:val="0"/>
                  <w:marBottom w:val="0"/>
                  <w:divBdr>
                    <w:top w:val="none" w:sz="0" w:space="0" w:color="auto"/>
                    <w:left w:val="none" w:sz="0" w:space="0" w:color="auto"/>
                    <w:bottom w:val="none" w:sz="0" w:space="0" w:color="auto"/>
                    <w:right w:val="none" w:sz="0" w:space="0" w:color="auto"/>
                  </w:divBdr>
                  <w:divsChild>
                    <w:div w:id="846794122">
                      <w:marLeft w:val="0"/>
                      <w:marRight w:val="0"/>
                      <w:marTop w:val="0"/>
                      <w:marBottom w:val="0"/>
                      <w:divBdr>
                        <w:top w:val="none" w:sz="0" w:space="0" w:color="auto"/>
                        <w:left w:val="none" w:sz="0" w:space="0" w:color="auto"/>
                        <w:bottom w:val="none" w:sz="0" w:space="0" w:color="auto"/>
                        <w:right w:val="none" w:sz="0" w:space="0" w:color="auto"/>
                      </w:divBdr>
                    </w:div>
                  </w:divsChild>
                </w:div>
                <w:div w:id="1805780412">
                  <w:marLeft w:val="0"/>
                  <w:marRight w:val="0"/>
                  <w:marTop w:val="0"/>
                  <w:marBottom w:val="0"/>
                  <w:divBdr>
                    <w:top w:val="none" w:sz="0" w:space="0" w:color="auto"/>
                    <w:left w:val="none" w:sz="0" w:space="0" w:color="auto"/>
                    <w:bottom w:val="none" w:sz="0" w:space="0" w:color="auto"/>
                    <w:right w:val="none" w:sz="0" w:space="0" w:color="auto"/>
                  </w:divBdr>
                  <w:divsChild>
                    <w:div w:id="1441534880">
                      <w:marLeft w:val="0"/>
                      <w:marRight w:val="0"/>
                      <w:marTop w:val="0"/>
                      <w:marBottom w:val="0"/>
                      <w:divBdr>
                        <w:top w:val="none" w:sz="0" w:space="0" w:color="auto"/>
                        <w:left w:val="none" w:sz="0" w:space="0" w:color="auto"/>
                        <w:bottom w:val="none" w:sz="0" w:space="0" w:color="auto"/>
                        <w:right w:val="none" w:sz="0" w:space="0" w:color="auto"/>
                      </w:divBdr>
                    </w:div>
                  </w:divsChild>
                </w:div>
                <w:div w:id="1890335523">
                  <w:marLeft w:val="0"/>
                  <w:marRight w:val="0"/>
                  <w:marTop w:val="0"/>
                  <w:marBottom w:val="0"/>
                  <w:divBdr>
                    <w:top w:val="none" w:sz="0" w:space="0" w:color="auto"/>
                    <w:left w:val="none" w:sz="0" w:space="0" w:color="auto"/>
                    <w:bottom w:val="none" w:sz="0" w:space="0" w:color="auto"/>
                    <w:right w:val="none" w:sz="0" w:space="0" w:color="auto"/>
                  </w:divBdr>
                  <w:divsChild>
                    <w:div w:id="236401814">
                      <w:marLeft w:val="0"/>
                      <w:marRight w:val="0"/>
                      <w:marTop w:val="0"/>
                      <w:marBottom w:val="0"/>
                      <w:divBdr>
                        <w:top w:val="none" w:sz="0" w:space="0" w:color="auto"/>
                        <w:left w:val="none" w:sz="0" w:space="0" w:color="auto"/>
                        <w:bottom w:val="none" w:sz="0" w:space="0" w:color="auto"/>
                        <w:right w:val="none" w:sz="0" w:space="0" w:color="auto"/>
                      </w:divBdr>
                    </w:div>
                  </w:divsChild>
                </w:div>
                <w:div w:id="1999962950">
                  <w:marLeft w:val="0"/>
                  <w:marRight w:val="0"/>
                  <w:marTop w:val="0"/>
                  <w:marBottom w:val="0"/>
                  <w:divBdr>
                    <w:top w:val="none" w:sz="0" w:space="0" w:color="auto"/>
                    <w:left w:val="none" w:sz="0" w:space="0" w:color="auto"/>
                    <w:bottom w:val="none" w:sz="0" w:space="0" w:color="auto"/>
                    <w:right w:val="none" w:sz="0" w:space="0" w:color="auto"/>
                  </w:divBdr>
                  <w:divsChild>
                    <w:div w:id="12860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317790">
          <w:marLeft w:val="0"/>
          <w:marRight w:val="0"/>
          <w:marTop w:val="0"/>
          <w:marBottom w:val="0"/>
          <w:divBdr>
            <w:top w:val="none" w:sz="0" w:space="0" w:color="auto"/>
            <w:left w:val="none" w:sz="0" w:space="0" w:color="auto"/>
            <w:bottom w:val="none" w:sz="0" w:space="0" w:color="auto"/>
            <w:right w:val="none" w:sz="0" w:space="0" w:color="auto"/>
          </w:divBdr>
        </w:div>
        <w:div w:id="1392195148">
          <w:marLeft w:val="0"/>
          <w:marRight w:val="0"/>
          <w:marTop w:val="0"/>
          <w:marBottom w:val="0"/>
          <w:divBdr>
            <w:top w:val="none" w:sz="0" w:space="0" w:color="auto"/>
            <w:left w:val="none" w:sz="0" w:space="0" w:color="auto"/>
            <w:bottom w:val="none" w:sz="0" w:space="0" w:color="auto"/>
            <w:right w:val="none" w:sz="0" w:space="0" w:color="auto"/>
          </w:divBdr>
        </w:div>
        <w:div w:id="1499806080">
          <w:marLeft w:val="0"/>
          <w:marRight w:val="0"/>
          <w:marTop w:val="0"/>
          <w:marBottom w:val="0"/>
          <w:divBdr>
            <w:top w:val="none" w:sz="0" w:space="0" w:color="auto"/>
            <w:left w:val="none" w:sz="0" w:space="0" w:color="auto"/>
            <w:bottom w:val="none" w:sz="0" w:space="0" w:color="auto"/>
            <w:right w:val="none" w:sz="0" w:space="0" w:color="auto"/>
          </w:divBdr>
        </w:div>
        <w:div w:id="1597401765">
          <w:marLeft w:val="0"/>
          <w:marRight w:val="0"/>
          <w:marTop w:val="0"/>
          <w:marBottom w:val="0"/>
          <w:divBdr>
            <w:top w:val="none" w:sz="0" w:space="0" w:color="auto"/>
            <w:left w:val="none" w:sz="0" w:space="0" w:color="auto"/>
            <w:bottom w:val="none" w:sz="0" w:space="0" w:color="auto"/>
            <w:right w:val="none" w:sz="0" w:space="0" w:color="auto"/>
          </w:divBdr>
        </w:div>
        <w:div w:id="1776631319">
          <w:marLeft w:val="0"/>
          <w:marRight w:val="0"/>
          <w:marTop w:val="0"/>
          <w:marBottom w:val="0"/>
          <w:divBdr>
            <w:top w:val="none" w:sz="0" w:space="0" w:color="auto"/>
            <w:left w:val="none" w:sz="0" w:space="0" w:color="auto"/>
            <w:bottom w:val="none" w:sz="0" w:space="0" w:color="auto"/>
            <w:right w:val="none" w:sz="0" w:space="0" w:color="auto"/>
          </w:divBdr>
        </w:div>
        <w:div w:id="1830291289">
          <w:marLeft w:val="0"/>
          <w:marRight w:val="0"/>
          <w:marTop w:val="0"/>
          <w:marBottom w:val="0"/>
          <w:divBdr>
            <w:top w:val="none" w:sz="0" w:space="0" w:color="auto"/>
            <w:left w:val="none" w:sz="0" w:space="0" w:color="auto"/>
            <w:bottom w:val="none" w:sz="0" w:space="0" w:color="auto"/>
            <w:right w:val="none" w:sz="0" w:space="0" w:color="auto"/>
          </w:divBdr>
          <w:divsChild>
            <w:div w:id="1543399734">
              <w:marLeft w:val="-75"/>
              <w:marRight w:val="0"/>
              <w:marTop w:val="30"/>
              <w:marBottom w:val="30"/>
              <w:divBdr>
                <w:top w:val="none" w:sz="0" w:space="0" w:color="auto"/>
                <w:left w:val="none" w:sz="0" w:space="0" w:color="auto"/>
                <w:bottom w:val="none" w:sz="0" w:space="0" w:color="auto"/>
                <w:right w:val="none" w:sz="0" w:space="0" w:color="auto"/>
              </w:divBdr>
              <w:divsChild>
                <w:div w:id="61300673">
                  <w:marLeft w:val="0"/>
                  <w:marRight w:val="0"/>
                  <w:marTop w:val="0"/>
                  <w:marBottom w:val="0"/>
                  <w:divBdr>
                    <w:top w:val="none" w:sz="0" w:space="0" w:color="auto"/>
                    <w:left w:val="none" w:sz="0" w:space="0" w:color="auto"/>
                    <w:bottom w:val="none" w:sz="0" w:space="0" w:color="auto"/>
                    <w:right w:val="none" w:sz="0" w:space="0" w:color="auto"/>
                  </w:divBdr>
                  <w:divsChild>
                    <w:div w:id="755830675">
                      <w:marLeft w:val="0"/>
                      <w:marRight w:val="0"/>
                      <w:marTop w:val="0"/>
                      <w:marBottom w:val="0"/>
                      <w:divBdr>
                        <w:top w:val="none" w:sz="0" w:space="0" w:color="auto"/>
                        <w:left w:val="none" w:sz="0" w:space="0" w:color="auto"/>
                        <w:bottom w:val="none" w:sz="0" w:space="0" w:color="auto"/>
                        <w:right w:val="none" w:sz="0" w:space="0" w:color="auto"/>
                      </w:divBdr>
                    </w:div>
                  </w:divsChild>
                </w:div>
                <w:div w:id="112403244">
                  <w:marLeft w:val="0"/>
                  <w:marRight w:val="0"/>
                  <w:marTop w:val="0"/>
                  <w:marBottom w:val="0"/>
                  <w:divBdr>
                    <w:top w:val="none" w:sz="0" w:space="0" w:color="auto"/>
                    <w:left w:val="none" w:sz="0" w:space="0" w:color="auto"/>
                    <w:bottom w:val="none" w:sz="0" w:space="0" w:color="auto"/>
                    <w:right w:val="none" w:sz="0" w:space="0" w:color="auto"/>
                  </w:divBdr>
                  <w:divsChild>
                    <w:div w:id="306593743">
                      <w:marLeft w:val="0"/>
                      <w:marRight w:val="0"/>
                      <w:marTop w:val="0"/>
                      <w:marBottom w:val="0"/>
                      <w:divBdr>
                        <w:top w:val="none" w:sz="0" w:space="0" w:color="auto"/>
                        <w:left w:val="none" w:sz="0" w:space="0" w:color="auto"/>
                        <w:bottom w:val="none" w:sz="0" w:space="0" w:color="auto"/>
                        <w:right w:val="none" w:sz="0" w:space="0" w:color="auto"/>
                      </w:divBdr>
                    </w:div>
                  </w:divsChild>
                </w:div>
                <w:div w:id="131096490">
                  <w:marLeft w:val="0"/>
                  <w:marRight w:val="0"/>
                  <w:marTop w:val="0"/>
                  <w:marBottom w:val="0"/>
                  <w:divBdr>
                    <w:top w:val="none" w:sz="0" w:space="0" w:color="auto"/>
                    <w:left w:val="none" w:sz="0" w:space="0" w:color="auto"/>
                    <w:bottom w:val="none" w:sz="0" w:space="0" w:color="auto"/>
                    <w:right w:val="none" w:sz="0" w:space="0" w:color="auto"/>
                  </w:divBdr>
                  <w:divsChild>
                    <w:div w:id="1370186672">
                      <w:marLeft w:val="0"/>
                      <w:marRight w:val="0"/>
                      <w:marTop w:val="0"/>
                      <w:marBottom w:val="0"/>
                      <w:divBdr>
                        <w:top w:val="none" w:sz="0" w:space="0" w:color="auto"/>
                        <w:left w:val="none" w:sz="0" w:space="0" w:color="auto"/>
                        <w:bottom w:val="none" w:sz="0" w:space="0" w:color="auto"/>
                        <w:right w:val="none" w:sz="0" w:space="0" w:color="auto"/>
                      </w:divBdr>
                    </w:div>
                  </w:divsChild>
                </w:div>
                <w:div w:id="227494722">
                  <w:marLeft w:val="0"/>
                  <w:marRight w:val="0"/>
                  <w:marTop w:val="0"/>
                  <w:marBottom w:val="0"/>
                  <w:divBdr>
                    <w:top w:val="none" w:sz="0" w:space="0" w:color="auto"/>
                    <w:left w:val="none" w:sz="0" w:space="0" w:color="auto"/>
                    <w:bottom w:val="none" w:sz="0" w:space="0" w:color="auto"/>
                    <w:right w:val="none" w:sz="0" w:space="0" w:color="auto"/>
                  </w:divBdr>
                  <w:divsChild>
                    <w:div w:id="701788432">
                      <w:marLeft w:val="0"/>
                      <w:marRight w:val="0"/>
                      <w:marTop w:val="0"/>
                      <w:marBottom w:val="0"/>
                      <w:divBdr>
                        <w:top w:val="none" w:sz="0" w:space="0" w:color="auto"/>
                        <w:left w:val="none" w:sz="0" w:space="0" w:color="auto"/>
                        <w:bottom w:val="none" w:sz="0" w:space="0" w:color="auto"/>
                        <w:right w:val="none" w:sz="0" w:space="0" w:color="auto"/>
                      </w:divBdr>
                    </w:div>
                  </w:divsChild>
                </w:div>
                <w:div w:id="384764125">
                  <w:marLeft w:val="0"/>
                  <w:marRight w:val="0"/>
                  <w:marTop w:val="0"/>
                  <w:marBottom w:val="0"/>
                  <w:divBdr>
                    <w:top w:val="none" w:sz="0" w:space="0" w:color="auto"/>
                    <w:left w:val="none" w:sz="0" w:space="0" w:color="auto"/>
                    <w:bottom w:val="none" w:sz="0" w:space="0" w:color="auto"/>
                    <w:right w:val="none" w:sz="0" w:space="0" w:color="auto"/>
                  </w:divBdr>
                  <w:divsChild>
                    <w:div w:id="236284579">
                      <w:marLeft w:val="0"/>
                      <w:marRight w:val="0"/>
                      <w:marTop w:val="0"/>
                      <w:marBottom w:val="0"/>
                      <w:divBdr>
                        <w:top w:val="none" w:sz="0" w:space="0" w:color="auto"/>
                        <w:left w:val="none" w:sz="0" w:space="0" w:color="auto"/>
                        <w:bottom w:val="none" w:sz="0" w:space="0" w:color="auto"/>
                        <w:right w:val="none" w:sz="0" w:space="0" w:color="auto"/>
                      </w:divBdr>
                    </w:div>
                  </w:divsChild>
                </w:div>
                <w:div w:id="420183320">
                  <w:marLeft w:val="0"/>
                  <w:marRight w:val="0"/>
                  <w:marTop w:val="0"/>
                  <w:marBottom w:val="0"/>
                  <w:divBdr>
                    <w:top w:val="none" w:sz="0" w:space="0" w:color="auto"/>
                    <w:left w:val="none" w:sz="0" w:space="0" w:color="auto"/>
                    <w:bottom w:val="none" w:sz="0" w:space="0" w:color="auto"/>
                    <w:right w:val="none" w:sz="0" w:space="0" w:color="auto"/>
                  </w:divBdr>
                  <w:divsChild>
                    <w:div w:id="92359333">
                      <w:marLeft w:val="0"/>
                      <w:marRight w:val="0"/>
                      <w:marTop w:val="0"/>
                      <w:marBottom w:val="0"/>
                      <w:divBdr>
                        <w:top w:val="none" w:sz="0" w:space="0" w:color="auto"/>
                        <w:left w:val="none" w:sz="0" w:space="0" w:color="auto"/>
                        <w:bottom w:val="none" w:sz="0" w:space="0" w:color="auto"/>
                        <w:right w:val="none" w:sz="0" w:space="0" w:color="auto"/>
                      </w:divBdr>
                    </w:div>
                    <w:div w:id="410736209">
                      <w:marLeft w:val="0"/>
                      <w:marRight w:val="0"/>
                      <w:marTop w:val="0"/>
                      <w:marBottom w:val="0"/>
                      <w:divBdr>
                        <w:top w:val="none" w:sz="0" w:space="0" w:color="auto"/>
                        <w:left w:val="none" w:sz="0" w:space="0" w:color="auto"/>
                        <w:bottom w:val="none" w:sz="0" w:space="0" w:color="auto"/>
                        <w:right w:val="none" w:sz="0" w:space="0" w:color="auto"/>
                      </w:divBdr>
                    </w:div>
                    <w:div w:id="676614638">
                      <w:marLeft w:val="0"/>
                      <w:marRight w:val="0"/>
                      <w:marTop w:val="0"/>
                      <w:marBottom w:val="0"/>
                      <w:divBdr>
                        <w:top w:val="none" w:sz="0" w:space="0" w:color="auto"/>
                        <w:left w:val="none" w:sz="0" w:space="0" w:color="auto"/>
                        <w:bottom w:val="none" w:sz="0" w:space="0" w:color="auto"/>
                        <w:right w:val="none" w:sz="0" w:space="0" w:color="auto"/>
                      </w:divBdr>
                    </w:div>
                    <w:div w:id="685987224">
                      <w:marLeft w:val="0"/>
                      <w:marRight w:val="0"/>
                      <w:marTop w:val="0"/>
                      <w:marBottom w:val="0"/>
                      <w:divBdr>
                        <w:top w:val="none" w:sz="0" w:space="0" w:color="auto"/>
                        <w:left w:val="none" w:sz="0" w:space="0" w:color="auto"/>
                        <w:bottom w:val="none" w:sz="0" w:space="0" w:color="auto"/>
                        <w:right w:val="none" w:sz="0" w:space="0" w:color="auto"/>
                      </w:divBdr>
                    </w:div>
                    <w:div w:id="809051743">
                      <w:marLeft w:val="0"/>
                      <w:marRight w:val="0"/>
                      <w:marTop w:val="0"/>
                      <w:marBottom w:val="0"/>
                      <w:divBdr>
                        <w:top w:val="none" w:sz="0" w:space="0" w:color="auto"/>
                        <w:left w:val="none" w:sz="0" w:space="0" w:color="auto"/>
                        <w:bottom w:val="none" w:sz="0" w:space="0" w:color="auto"/>
                        <w:right w:val="none" w:sz="0" w:space="0" w:color="auto"/>
                      </w:divBdr>
                    </w:div>
                    <w:div w:id="900209423">
                      <w:marLeft w:val="0"/>
                      <w:marRight w:val="0"/>
                      <w:marTop w:val="0"/>
                      <w:marBottom w:val="0"/>
                      <w:divBdr>
                        <w:top w:val="none" w:sz="0" w:space="0" w:color="auto"/>
                        <w:left w:val="none" w:sz="0" w:space="0" w:color="auto"/>
                        <w:bottom w:val="none" w:sz="0" w:space="0" w:color="auto"/>
                        <w:right w:val="none" w:sz="0" w:space="0" w:color="auto"/>
                      </w:divBdr>
                    </w:div>
                    <w:div w:id="1011373591">
                      <w:marLeft w:val="0"/>
                      <w:marRight w:val="0"/>
                      <w:marTop w:val="0"/>
                      <w:marBottom w:val="0"/>
                      <w:divBdr>
                        <w:top w:val="none" w:sz="0" w:space="0" w:color="auto"/>
                        <w:left w:val="none" w:sz="0" w:space="0" w:color="auto"/>
                        <w:bottom w:val="none" w:sz="0" w:space="0" w:color="auto"/>
                        <w:right w:val="none" w:sz="0" w:space="0" w:color="auto"/>
                      </w:divBdr>
                    </w:div>
                    <w:div w:id="1012760039">
                      <w:marLeft w:val="0"/>
                      <w:marRight w:val="0"/>
                      <w:marTop w:val="0"/>
                      <w:marBottom w:val="0"/>
                      <w:divBdr>
                        <w:top w:val="none" w:sz="0" w:space="0" w:color="auto"/>
                        <w:left w:val="none" w:sz="0" w:space="0" w:color="auto"/>
                        <w:bottom w:val="none" w:sz="0" w:space="0" w:color="auto"/>
                        <w:right w:val="none" w:sz="0" w:space="0" w:color="auto"/>
                      </w:divBdr>
                    </w:div>
                    <w:div w:id="1052312724">
                      <w:marLeft w:val="0"/>
                      <w:marRight w:val="0"/>
                      <w:marTop w:val="0"/>
                      <w:marBottom w:val="0"/>
                      <w:divBdr>
                        <w:top w:val="none" w:sz="0" w:space="0" w:color="auto"/>
                        <w:left w:val="none" w:sz="0" w:space="0" w:color="auto"/>
                        <w:bottom w:val="none" w:sz="0" w:space="0" w:color="auto"/>
                        <w:right w:val="none" w:sz="0" w:space="0" w:color="auto"/>
                      </w:divBdr>
                    </w:div>
                    <w:div w:id="1110081336">
                      <w:marLeft w:val="0"/>
                      <w:marRight w:val="0"/>
                      <w:marTop w:val="0"/>
                      <w:marBottom w:val="0"/>
                      <w:divBdr>
                        <w:top w:val="none" w:sz="0" w:space="0" w:color="auto"/>
                        <w:left w:val="none" w:sz="0" w:space="0" w:color="auto"/>
                        <w:bottom w:val="none" w:sz="0" w:space="0" w:color="auto"/>
                        <w:right w:val="none" w:sz="0" w:space="0" w:color="auto"/>
                      </w:divBdr>
                    </w:div>
                    <w:div w:id="1173883021">
                      <w:marLeft w:val="0"/>
                      <w:marRight w:val="0"/>
                      <w:marTop w:val="0"/>
                      <w:marBottom w:val="0"/>
                      <w:divBdr>
                        <w:top w:val="none" w:sz="0" w:space="0" w:color="auto"/>
                        <w:left w:val="none" w:sz="0" w:space="0" w:color="auto"/>
                        <w:bottom w:val="none" w:sz="0" w:space="0" w:color="auto"/>
                        <w:right w:val="none" w:sz="0" w:space="0" w:color="auto"/>
                      </w:divBdr>
                    </w:div>
                    <w:div w:id="1880194710">
                      <w:marLeft w:val="0"/>
                      <w:marRight w:val="0"/>
                      <w:marTop w:val="0"/>
                      <w:marBottom w:val="0"/>
                      <w:divBdr>
                        <w:top w:val="none" w:sz="0" w:space="0" w:color="auto"/>
                        <w:left w:val="none" w:sz="0" w:space="0" w:color="auto"/>
                        <w:bottom w:val="none" w:sz="0" w:space="0" w:color="auto"/>
                        <w:right w:val="none" w:sz="0" w:space="0" w:color="auto"/>
                      </w:divBdr>
                    </w:div>
                    <w:div w:id="2070034332">
                      <w:marLeft w:val="0"/>
                      <w:marRight w:val="0"/>
                      <w:marTop w:val="0"/>
                      <w:marBottom w:val="0"/>
                      <w:divBdr>
                        <w:top w:val="none" w:sz="0" w:space="0" w:color="auto"/>
                        <w:left w:val="none" w:sz="0" w:space="0" w:color="auto"/>
                        <w:bottom w:val="none" w:sz="0" w:space="0" w:color="auto"/>
                        <w:right w:val="none" w:sz="0" w:space="0" w:color="auto"/>
                      </w:divBdr>
                    </w:div>
                    <w:div w:id="2127893472">
                      <w:marLeft w:val="0"/>
                      <w:marRight w:val="0"/>
                      <w:marTop w:val="0"/>
                      <w:marBottom w:val="0"/>
                      <w:divBdr>
                        <w:top w:val="none" w:sz="0" w:space="0" w:color="auto"/>
                        <w:left w:val="none" w:sz="0" w:space="0" w:color="auto"/>
                        <w:bottom w:val="none" w:sz="0" w:space="0" w:color="auto"/>
                        <w:right w:val="none" w:sz="0" w:space="0" w:color="auto"/>
                      </w:divBdr>
                    </w:div>
                    <w:div w:id="2139448719">
                      <w:marLeft w:val="0"/>
                      <w:marRight w:val="0"/>
                      <w:marTop w:val="0"/>
                      <w:marBottom w:val="0"/>
                      <w:divBdr>
                        <w:top w:val="none" w:sz="0" w:space="0" w:color="auto"/>
                        <w:left w:val="none" w:sz="0" w:space="0" w:color="auto"/>
                        <w:bottom w:val="none" w:sz="0" w:space="0" w:color="auto"/>
                        <w:right w:val="none" w:sz="0" w:space="0" w:color="auto"/>
                      </w:divBdr>
                    </w:div>
                  </w:divsChild>
                </w:div>
                <w:div w:id="441876439">
                  <w:marLeft w:val="0"/>
                  <w:marRight w:val="0"/>
                  <w:marTop w:val="0"/>
                  <w:marBottom w:val="0"/>
                  <w:divBdr>
                    <w:top w:val="none" w:sz="0" w:space="0" w:color="auto"/>
                    <w:left w:val="none" w:sz="0" w:space="0" w:color="auto"/>
                    <w:bottom w:val="none" w:sz="0" w:space="0" w:color="auto"/>
                    <w:right w:val="none" w:sz="0" w:space="0" w:color="auto"/>
                  </w:divBdr>
                  <w:divsChild>
                    <w:div w:id="332416055">
                      <w:marLeft w:val="0"/>
                      <w:marRight w:val="0"/>
                      <w:marTop w:val="0"/>
                      <w:marBottom w:val="0"/>
                      <w:divBdr>
                        <w:top w:val="none" w:sz="0" w:space="0" w:color="auto"/>
                        <w:left w:val="none" w:sz="0" w:space="0" w:color="auto"/>
                        <w:bottom w:val="none" w:sz="0" w:space="0" w:color="auto"/>
                        <w:right w:val="none" w:sz="0" w:space="0" w:color="auto"/>
                      </w:divBdr>
                    </w:div>
                  </w:divsChild>
                </w:div>
                <w:div w:id="483594071">
                  <w:marLeft w:val="0"/>
                  <w:marRight w:val="0"/>
                  <w:marTop w:val="0"/>
                  <w:marBottom w:val="0"/>
                  <w:divBdr>
                    <w:top w:val="none" w:sz="0" w:space="0" w:color="auto"/>
                    <w:left w:val="none" w:sz="0" w:space="0" w:color="auto"/>
                    <w:bottom w:val="none" w:sz="0" w:space="0" w:color="auto"/>
                    <w:right w:val="none" w:sz="0" w:space="0" w:color="auto"/>
                  </w:divBdr>
                  <w:divsChild>
                    <w:div w:id="2140568632">
                      <w:marLeft w:val="0"/>
                      <w:marRight w:val="0"/>
                      <w:marTop w:val="0"/>
                      <w:marBottom w:val="0"/>
                      <w:divBdr>
                        <w:top w:val="none" w:sz="0" w:space="0" w:color="auto"/>
                        <w:left w:val="none" w:sz="0" w:space="0" w:color="auto"/>
                        <w:bottom w:val="none" w:sz="0" w:space="0" w:color="auto"/>
                        <w:right w:val="none" w:sz="0" w:space="0" w:color="auto"/>
                      </w:divBdr>
                    </w:div>
                  </w:divsChild>
                </w:div>
                <w:div w:id="484321792">
                  <w:marLeft w:val="0"/>
                  <w:marRight w:val="0"/>
                  <w:marTop w:val="0"/>
                  <w:marBottom w:val="0"/>
                  <w:divBdr>
                    <w:top w:val="none" w:sz="0" w:space="0" w:color="auto"/>
                    <w:left w:val="none" w:sz="0" w:space="0" w:color="auto"/>
                    <w:bottom w:val="none" w:sz="0" w:space="0" w:color="auto"/>
                    <w:right w:val="none" w:sz="0" w:space="0" w:color="auto"/>
                  </w:divBdr>
                  <w:divsChild>
                    <w:div w:id="149517397">
                      <w:marLeft w:val="0"/>
                      <w:marRight w:val="0"/>
                      <w:marTop w:val="0"/>
                      <w:marBottom w:val="0"/>
                      <w:divBdr>
                        <w:top w:val="none" w:sz="0" w:space="0" w:color="auto"/>
                        <w:left w:val="none" w:sz="0" w:space="0" w:color="auto"/>
                        <w:bottom w:val="none" w:sz="0" w:space="0" w:color="auto"/>
                        <w:right w:val="none" w:sz="0" w:space="0" w:color="auto"/>
                      </w:divBdr>
                    </w:div>
                  </w:divsChild>
                </w:div>
                <w:div w:id="640305044">
                  <w:marLeft w:val="0"/>
                  <w:marRight w:val="0"/>
                  <w:marTop w:val="0"/>
                  <w:marBottom w:val="0"/>
                  <w:divBdr>
                    <w:top w:val="none" w:sz="0" w:space="0" w:color="auto"/>
                    <w:left w:val="none" w:sz="0" w:space="0" w:color="auto"/>
                    <w:bottom w:val="none" w:sz="0" w:space="0" w:color="auto"/>
                    <w:right w:val="none" w:sz="0" w:space="0" w:color="auto"/>
                  </w:divBdr>
                  <w:divsChild>
                    <w:div w:id="1768116377">
                      <w:marLeft w:val="0"/>
                      <w:marRight w:val="0"/>
                      <w:marTop w:val="0"/>
                      <w:marBottom w:val="0"/>
                      <w:divBdr>
                        <w:top w:val="none" w:sz="0" w:space="0" w:color="auto"/>
                        <w:left w:val="none" w:sz="0" w:space="0" w:color="auto"/>
                        <w:bottom w:val="none" w:sz="0" w:space="0" w:color="auto"/>
                        <w:right w:val="none" w:sz="0" w:space="0" w:color="auto"/>
                      </w:divBdr>
                    </w:div>
                  </w:divsChild>
                </w:div>
                <w:div w:id="658198116">
                  <w:marLeft w:val="0"/>
                  <w:marRight w:val="0"/>
                  <w:marTop w:val="0"/>
                  <w:marBottom w:val="0"/>
                  <w:divBdr>
                    <w:top w:val="none" w:sz="0" w:space="0" w:color="auto"/>
                    <w:left w:val="none" w:sz="0" w:space="0" w:color="auto"/>
                    <w:bottom w:val="none" w:sz="0" w:space="0" w:color="auto"/>
                    <w:right w:val="none" w:sz="0" w:space="0" w:color="auto"/>
                  </w:divBdr>
                  <w:divsChild>
                    <w:div w:id="1008141123">
                      <w:marLeft w:val="0"/>
                      <w:marRight w:val="0"/>
                      <w:marTop w:val="0"/>
                      <w:marBottom w:val="0"/>
                      <w:divBdr>
                        <w:top w:val="none" w:sz="0" w:space="0" w:color="auto"/>
                        <w:left w:val="none" w:sz="0" w:space="0" w:color="auto"/>
                        <w:bottom w:val="none" w:sz="0" w:space="0" w:color="auto"/>
                        <w:right w:val="none" w:sz="0" w:space="0" w:color="auto"/>
                      </w:divBdr>
                    </w:div>
                  </w:divsChild>
                </w:div>
                <w:div w:id="712315154">
                  <w:marLeft w:val="0"/>
                  <w:marRight w:val="0"/>
                  <w:marTop w:val="0"/>
                  <w:marBottom w:val="0"/>
                  <w:divBdr>
                    <w:top w:val="none" w:sz="0" w:space="0" w:color="auto"/>
                    <w:left w:val="none" w:sz="0" w:space="0" w:color="auto"/>
                    <w:bottom w:val="none" w:sz="0" w:space="0" w:color="auto"/>
                    <w:right w:val="none" w:sz="0" w:space="0" w:color="auto"/>
                  </w:divBdr>
                  <w:divsChild>
                    <w:div w:id="305861197">
                      <w:marLeft w:val="0"/>
                      <w:marRight w:val="0"/>
                      <w:marTop w:val="0"/>
                      <w:marBottom w:val="0"/>
                      <w:divBdr>
                        <w:top w:val="none" w:sz="0" w:space="0" w:color="auto"/>
                        <w:left w:val="none" w:sz="0" w:space="0" w:color="auto"/>
                        <w:bottom w:val="none" w:sz="0" w:space="0" w:color="auto"/>
                        <w:right w:val="none" w:sz="0" w:space="0" w:color="auto"/>
                      </w:divBdr>
                    </w:div>
                  </w:divsChild>
                </w:div>
                <w:div w:id="740644012">
                  <w:marLeft w:val="0"/>
                  <w:marRight w:val="0"/>
                  <w:marTop w:val="0"/>
                  <w:marBottom w:val="0"/>
                  <w:divBdr>
                    <w:top w:val="none" w:sz="0" w:space="0" w:color="auto"/>
                    <w:left w:val="none" w:sz="0" w:space="0" w:color="auto"/>
                    <w:bottom w:val="none" w:sz="0" w:space="0" w:color="auto"/>
                    <w:right w:val="none" w:sz="0" w:space="0" w:color="auto"/>
                  </w:divBdr>
                  <w:divsChild>
                    <w:div w:id="924729426">
                      <w:marLeft w:val="0"/>
                      <w:marRight w:val="0"/>
                      <w:marTop w:val="0"/>
                      <w:marBottom w:val="0"/>
                      <w:divBdr>
                        <w:top w:val="none" w:sz="0" w:space="0" w:color="auto"/>
                        <w:left w:val="none" w:sz="0" w:space="0" w:color="auto"/>
                        <w:bottom w:val="none" w:sz="0" w:space="0" w:color="auto"/>
                        <w:right w:val="none" w:sz="0" w:space="0" w:color="auto"/>
                      </w:divBdr>
                    </w:div>
                  </w:divsChild>
                </w:div>
                <w:div w:id="746147914">
                  <w:marLeft w:val="0"/>
                  <w:marRight w:val="0"/>
                  <w:marTop w:val="0"/>
                  <w:marBottom w:val="0"/>
                  <w:divBdr>
                    <w:top w:val="none" w:sz="0" w:space="0" w:color="auto"/>
                    <w:left w:val="none" w:sz="0" w:space="0" w:color="auto"/>
                    <w:bottom w:val="none" w:sz="0" w:space="0" w:color="auto"/>
                    <w:right w:val="none" w:sz="0" w:space="0" w:color="auto"/>
                  </w:divBdr>
                  <w:divsChild>
                    <w:div w:id="440800125">
                      <w:marLeft w:val="0"/>
                      <w:marRight w:val="0"/>
                      <w:marTop w:val="0"/>
                      <w:marBottom w:val="0"/>
                      <w:divBdr>
                        <w:top w:val="none" w:sz="0" w:space="0" w:color="auto"/>
                        <w:left w:val="none" w:sz="0" w:space="0" w:color="auto"/>
                        <w:bottom w:val="none" w:sz="0" w:space="0" w:color="auto"/>
                        <w:right w:val="none" w:sz="0" w:space="0" w:color="auto"/>
                      </w:divBdr>
                    </w:div>
                  </w:divsChild>
                </w:div>
                <w:div w:id="749960597">
                  <w:marLeft w:val="0"/>
                  <w:marRight w:val="0"/>
                  <w:marTop w:val="0"/>
                  <w:marBottom w:val="0"/>
                  <w:divBdr>
                    <w:top w:val="none" w:sz="0" w:space="0" w:color="auto"/>
                    <w:left w:val="none" w:sz="0" w:space="0" w:color="auto"/>
                    <w:bottom w:val="none" w:sz="0" w:space="0" w:color="auto"/>
                    <w:right w:val="none" w:sz="0" w:space="0" w:color="auto"/>
                  </w:divBdr>
                  <w:divsChild>
                    <w:div w:id="1324121401">
                      <w:marLeft w:val="0"/>
                      <w:marRight w:val="0"/>
                      <w:marTop w:val="0"/>
                      <w:marBottom w:val="0"/>
                      <w:divBdr>
                        <w:top w:val="none" w:sz="0" w:space="0" w:color="auto"/>
                        <w:left w:val="none" w:sz="0" w:space="0" w:color="auto"/>
                        <w:bottom w:val="none" w:sz="0" w:space="0" w:color="auto"/>
                        <w:right w:val="none" w:sz="0" w:space="0" w:color="auto"/>
                      </w:divBdr>
                    </w:div>
                  </w:divsChild>
                </w:div>
                <w:div w:id="873811765">
                  <w:marLeft w:val="0"/>
                  <w:marRight w:val="0"/>
                  <w:marTop w:val="0"/>
                  <w:marBottom w:val="0"/>
                  <w:divBdr>
                    <w:top w:val="none" w:sz="0" w:space="0" w:color="auto"/>
                    <w:left w:val="none" w:sz="0" w:space="0" w:color="auto"/>
                    <w:bottom w:val="none" w:sz="0" w:space="0" w:color="auto"/>
                    <w:right w:val="none" w:sz="0" w:space="0" w:color="auto"/>
                  </w:divBdr>
                  <w:divsChild>
                    <w:div w:id="119231719">
                      <w:marLeft w:val="0"/>
                      <w:marRight w:val="0"/>
                      <w:marTop w:val="0"/>
                      <w:marBottom w:val="0"/>
                      <w:divBdr>
                        <w:top w:val="none" w:sz="0" w:space="0" w:color="auto"/>
                        <w:left w:val="none" w:sz="0" w:space="0" w:color="auto"/>
                        <w:bottom w:val="none" w:sz="0" w:space="0" w:color="auto"/>
                        <w:right w:val="none" w:sz="0" w:space="0" w:color="auto"/>
                      </w:divBdr>
                    </w:div>
                    <w:div w:id="563180519">
                      <w:marLeft w:val="0"/>
                      <w:marRight w:val="0"/>
                      <w:marTop w:val="0"/>
                      <w:marBottom w:val="0"/>
                      <w:divBdr>
                        <w:top w:val="none" w:sz="0" w:space="0" w:color="auto"/>
                        <w:left w:val="none" w:sz="0" w:space="0" w:color="auto"/>
                        <w:bottom w:val="none" w:sz="0" w:space="0" w:color="auto"/>
                        <w:right w:val="none" w:sz="0" w:space="0" w:color="auto"/>
                      </w:divBdr>
                    </w:div>
                    <w:div w:id="994921283">
                      <w:marLeft w:val="0"/>
                      <w:marRight w:val="0"/>
                      <w:marTop w:val="0"/>
                      <w:marBottom w:val="0"/>
                      <w:divBdr>
                        <w:top w:val="none" w:sz="0" w:space="0" w:color="auto"/>
                        <w:left w:val="none" w:sz="0" w:space="0" w:color="auto"/>
                        <w:bottom w:val="none" w:sz="0" w:space="0" w:color="auto"/>
                        <w:right w:val="none" w:sz="0" w:space="0" w:color="auto"/>
                      </w:divBdr>
                    </w:div>
                    <w:div w:id="1441798193">
                      <w:marLeft w:val="0"/>
                      <w:marRight w:val="0"/>
                      <w:marTop w:val="0"/>
                      <w:marBottom w:val="0"/>
                      <w:divBdr>
                        <w:top w:val="none" w:sz="0" w:space="0" w:color="auto"/>
                        <w:left w:val="none" w:sz="0" w:space="0" w:color="auto"/>
                        <w:bottom w:val="none" w:sz="0" w:space="0" w:color="auto"/>
                        <w:right w:val="none" w:sz="0" w:space="0" w:color="auto"/>
                      </w:divBdr>
                    </w:div>
                  </w:divsChild>
                </w:div>
                <w:div w:id="961037732">
                  <w:marLeft w:val="0"/>
                  <w:marRight w:val="0"/>
                  <w:marTop w:val="0"/>
                  <w:marBottom w:val="0"/>
                  <w:divBdr>
                    <w:top w:val="none" w:sz="0" w:space="0" w:color="auto"/>
                    <w:left w:val="none" w:sz="0" w:space="0" w:color="auto"/>
                    <w:bottom w:val="none" w:sz="0" w:space="0" w:color="auto"/>
                    <w:right w:val="none" w:sz="0" w:space="0" w:color="auto"/>
                  </w:divBdr>
                  <w:divsChild>
                    <w:div w:id="1038815014">
                      <w:marLeft w:val="0"/>
                      <w:marRight w:val="0"/>
                      <w:marTop w:val="0"/>
                      <w:marBottom w:val="0"/>
                      <w:divBdr>
                        <w:top w:val="none" w:sz="0" w:space="0" w:color="auto"/>
                        <w:left w:val="none" w:sz="0" w:space="0" w:color="auto"/>
                        <w:bottom w:val="none" w:sz="0" w:space="0" w:color="auto"/>
                        <w:right w:val="none" w:sz="0" w:space="0" w:color="auto"/>
                      </w:divBdr>
                    </w:div>
                  </w:divsChild>
                </w:div>
                <w:div w:id="962077309">
                  <w:marLeft w:val="0"/>
                  <w:marRight w:val="0"/>
                  <w:marTop w:val="0"/>
                  <w:marBottom w:val="0"/>
                  <w:divBdr>
                    <w:top w:val="none" w:sz="0" w:space="0" w:color="auto"/>
                    <w:left w:val="none" w:sz="0" w:space="0" w:color="auto"/>
                    <w:bottom w:val="none" w:sz="0" w:space="0" w:color="auto"/>
                    <w:right w:val="none" w:sz="0" w:space="0" w:color="auto"/>
                  </w:divBdr>
                  <w:divsChild>
                    <w:div w:id="967247634">
                      <w:marLeft w:val="0"/>
                      <w:marRight w:val="0"/>
                      <w:marTop w:val="0"/>
                      <w:marBottom w:val="0"/>
                      <w:divBdr>
                        <w:top w:val="none" w:sz="0" w:space="0" w:color="auto"/>
                        <w:left w:val="none" w:sz="0" w:space="0" w:color="auto"/>
                        <w:bottom w:val="none" w:sz="0" w:space="0" w:color="auto"/>
                        <w:right w:val="none" w:sz="0" w:space="0" w:color="auto"/>
                      </w:divBdr>
                    </w:div>
                  </w:divsChild>
                </w:div>
                <w:div w:id="994719295">
                  <w:marLeft w:val="0"/>
                  <w:marRight w:val="0"/>
                  <w:marTop w:val="0"/>
                  <w:marBottom w:val="0"/>
                  <w:divBdr>
                    <w:top w:val="none" w:sz="0" w:space="0" w:color="auto"/>
                    <w:left w:val="none" w:sz="0" w:space="0" w:color="auto"/>
                    <w:bottom w:val="none" w:sz="0" w:space="0" w:color="auto"/>
                    <w:right w:val="none" w:sz="0" w:space="0" w:color="auto"/>
                  </w:divBdr>
                  <w:divsChild>
                    <w:div w:id="369889289">
                      <w:marLeft w:val="0"/>
                      <w:marRight w:val="0"/>
                      <w:marTop w:val="0"/>
                      <w:marBottom w:val="0"/>
                      <w:divBdr>
                        <w:top w:val="none" w:sz="0" w:space="0" w:color="auto"/>
                        <w:left w:val="none" w:sz="0" w:space="0" w:color="auto"/>
                        <w:bottom w:val="none" w:sz="0" w:space="0" w:color="auto"/>
                        <w:right w:val="none" w:sz="0" w:space="0" w:color="auto"/>
                      </w:divBdr>
                    </w:div>
                    <w:div w:id="701899915">
                      <w:marLeft w:val="0"/>
                      <w:marRight w:val="0"/>
                      <w:marTop w:val="0"/>
                      <w:marBottom w:val="0"/>
                      <w:divBdr>
                        <w:top w:val="none" w:sz="0" w:space="0" w:color="auto"/>
                        <w:left w:val="none" w:sz="0" w:space="0" w:color="auto"/>
                        <w:bottom w:val="none" w:sz="0" w:space="0" w:color="auto"/>
                        <w:right w:val="none" w:sz="0" w:space="0" w:color="auto"/>
                      </w:divBdr>
                    </w:div>
                    <w:div w:id="767626726">
                      <w:marLeft w:val="0"/>
                      <w:marRight w:val="0"/>
                      <w:marTop w:val="0"/>
                      <w:marBottom w:val="0"/>
                      <w:divBdr>
                        <w:top w:val="none" w:sz="0" w:space="0" w:color="auto"/>
                        <w:left w:val="none" w:sz="0" w:space="0" w:color="auto"/>
                        <w:bottom w:val="none" w:sz="0" w:space="0" w:color="auto"/>
                        <w:right w:val="none" w:sz="0" w:space="0" w:color="auto"/>
                      </w:divBdr>
                    </w:div>
                    <w:div w:id="869536111">
                      <w:marLeft w:val="0"/>
                      <w:marRight w:val="0"/>
                      <w:marTop w:val="0"/>
                      <w:marBottom w:val="0"/>
                      <w:divBdr>
                        <w:top w:val="none" w:sz="0" w:space="0" w:color="auto"/>
                        <w:left w:val="none" w:sz="0" w:space="0" w:color="auto"/>
                        <w:bottom w:val="none" w:sz="0" w:space="0" w:color="auto"/>
                        <w:right w:val="none" w:sz="0" w:space="0" w:color="auto"/>
                      </w:divBdr>
                    </w:div>
                    <w:div w:id="956988407">
                      <w:marLeft w:val="0"/>
                      <w:marRight w:val="0"/>
                      <w:marTop w:val="0"/>
                      <w:marBottom w:val="0"/>
                      <w:divBdr>
                        <w:top w:val="none" w:sz="0" w:space="0" w:color="auto"/>
                        <w:left w:val="none" w:sz="0" w:space="0" w:color="auto"/>
                        <w:bottom w:val="none" w:sz="0" w:space="0" w:color="auto"/>
                        <w:right w:val="none" w:sz="0" w:space="0" w:color="auto"/>
                      </w:divBdr>
                    </w:div>
                    <w:div w:id="1161308361">
                      <w:marLeft w:val="0"/>
                      <w:marRight w:val="0"/>
                      <w:marTop w:val="0"/>
                      <w:marBottom w:val="0"/>
                      <w:divBdr>
                        <w:top w:val="none" w:sz="0" w:space="0" w:color="auto"/>
                        <w:left w:val="none" w:sz="0" w:space="0" w:color="auto"/>
                        <w:bottom w:val="none" w:sz="0" w:space="0" w:color="auto"/>
                        <w:right w:val="none" w:sz="0" w:space="0" w:color="auto"/>
                      </w:divBdr>
                    </w:div>
                    <w:div w:id="1302879564">
                      <w:marLeft w:val="0"/>
                      <w:marRight w:val="0"/>
                      <w:marTop w:val="0"/>
                      <w:marBottom w:val="0"/>
                      <w:divBdr>
                        <w:top w:val="none" w:sz="0" w:space="0" w:color="auto"/>
                        <w:left w:val="none" w:sz="0" w:space="0" w:color="auto"/>
                        <w:bottom w:val="none" w:sz="0" w:space="0" w:color="auto"/>
                        <w:right w:val="none" w:sz="0" w:space="0" w:color="auto"/>
                      </w:divBdr>
                    </w:div>
                    <w:div w:id="1331519600">
                      <w:marLeft w:val="0"/>
                      <w:marRight w:val="0"/>
                      <w:marTop w:val="0"/>
                      <w:marBottom w:val="0"/>
                      <w:divBdr>
                        <w:top w:val="none" w:sz="0" w:space="0" w:color="auto"/>
                        <w:left w:val="none" w:sz="0" w:space="0" w:color="auto"/>
                        <w:bottom w:val="none" w:sz="0" w:space="0" w:color="auto"/>
                        <w:right w:val="none" w:sz="0" w:space="0" w:color="auto"/>
                      </w:divBdr>
                    </w:div>
                    <w:div w:id="1360080967">
                      <w:marLeft w:val="0"/>
                      <w:marRight w:val="0"/>
                      <w:marTop w:val="0"/>
                      <w:marBottom w:val="0"/>
                      <w:divBdr>
                        <w:top w:val="none" w:sz="0" w:space="0" w:color="auto"/>
                        <w:left w:val="none" w:sz="0" w:space="0" w:color="auto"/>
                        <w:bottom w:val="none" w:sz="0" w:space="0" w:color="auto"/>
                        <w:right w:val="none" w:sz="0" w:space="0" w:color="auto"/>
                      </w:divBdr>
                    </w:div>
                    <w:div w:id="1401175815">
                      <w:marLeft w:val="0"/>
                      <w:marRight w:val="0"/>
                      <w:marTop w:val="0"/>
                      <w:marBottom w:val="0"/>
                      <w:divBdr>
                        <w:top w:val="none" w:sz="0" w:space="0" w:color="auto"/>
                        <w:left w:val="none" w:sz="0" w:space="0" w:color="auto"/>
                        <w:bottom w:val="none" w:sz="0" w:space="0" w:color="auto"/>
                        <w:right w:val="none" w:sz="0" w:space="0" w:color="auto"/>
                      </w:divBdr>
                    </w:div>
                    <w:div w:id="1469975992">
                      <w:marLeft w:val="0"/>
                      <w:marRight w:val="0"/>
                      <w:marTop w:val="0"/>
                      <w:marBottom w:val="0"/>
                      <w:divBdr>
                        <w:top w:val="none" w:sz="0" w:space="0" w:color="auto"/>
                        <w:left w:val="none" w:sz="0" w:space="0" w:color="auto"/>
                        <w:bottom w:val="none" w:sz="0" w:space="0" w:color="auto"/>
                        <w:right w:val="none" w:sz="0" w:space="0" w:color="auto"/>
                      </w:divBdr>
                    </w:div>
                    <w:div w:id="1484471599">
                      <w:marLeft w:val="0"/>
                      <w:marRight w:val="0"/>
                      <w:marTop w:val="0"/>
                      <w:marBottom w:val="0"/>
                      <w:divBdr>
                        <w:top w:val="none" w:sz="0" w:space="0" w:color="auto"/>
                        <w:left w:val="none" w:sz="0" w:space="0" w:color="auto"/>
                        <w:bottom w:val="none" w:sz="0" w:space="0" w:color="auto"/>
                        <w:right w:val="none" w:sz="0" w:space="0" w:color="auto"/>
                      </w:divBdr>
                    </w:div>
                    <w:div w:id="1723601836">
                      <w:marLeft w:val="0"/>
                      <w:marRight w:val="0"/>
                      <w:marTop w:val="0"/>
                      <w:marBottom w:val="0"/>
                      <w:divBdr>
                        <w:top w:val="none" w:sz="0" w:space="0" w:color="auto"/>
                        <w:left w:val="none" w:sz="0" w:space="0" w:color="auto"/>
                        <w:bottom w:val="none" w:sz="0" w:space="0" w:color="auto"/>
                        <w:right w:val="none" w:sz="0" w:space="0" w:color="auto"/>
                      </w:divBdr>
                    </w:div>
                    <w:div w:id="2040548997">
                      <w:marLeft w:val="0"/>
                      <w:marRight w:val="0"/>
                      <w:marTop w:val="0"/>
                      <w:marBottom w:val="0"/>
                      <w:divBdr>
                        <w:top w:val="none" w:sz="0" w:space="0" w:color="auto"/>
                        <w:left w:val="none" w:sz="0" w:space="0" w:color="auto"/>
                        <w:bottom w:val="none" w:sz="0" w:space="0" w:color="auto"/>
                        <w:right w:val="none" w:sz="0" w:space="0" w:color="auto"/>
                      </w:divBdr>
                    </w:div>
                    <w:div w:id="2098020624">
                      <w:marLeft w:val="0"/>
                      <w:marRight w:val="0"/>
                      <w:marTop w:val="0"/>
                      <w:marBottom w:val="0"/>
                      <w:divBdr>
                        <w:top w:val="none" w:sz="0" w:space="0" w:color="auto"/>
                        <w:left w:val="none" w:sz="0" w:space="0" w:color="auto"/>
                        <w:bottom w:val="none" w:sz="0" w:space="0" w:color="auto"/>
                        <w:right w:val="none" w:sz="0" w:space="0" w:color="auto"/>
                      </w:divBdr>
                    </w:div>
                  </w:divsChild>
                </w:div>
                <w:div w:id="1053114097">
                  <w:marLeft w:val="0"/>
                  <w:marRight w:val="0"/>
                  <w:marTop w:val="0"/>
                  <w:marBottom w:val="0"/>
                  <w:divBdr>
                    <w:top w:val="none" w:sz="0" w:space="0" w:color="auto"/>
                    <w:left w:val="none" w:sz="0" w:space="0" w:color="auto"/>
                    <w:bottom w:val="none" w:sz="0" w:space="0" w:color="auto"/>
                    <w:right w:val="none" w:sz="0" w:space="0" w:color="auto"/>
                  </w:divBdr>
                  <w:divsChild>
                    <w:div w:id="186453061">
                      <w:marLeft w:val="0"/>
                      <w:marRight w:val="0"/>
                      <w:marTop w:val="0"/>
                      <w:marBottom w:val="0"/>
                      <w:divBdr>
                        <w:top w:val="none" w:sz="0" w:space="0" w:color="auto"/>
                        <w:left w:val="none" w:sz="0" w:space="0" w:color="auto"/>
                        <w:bottom w:val="none" w:sz="0" w:space="0" w:color="auto"/>
                        <w:right w:val="none" w:sz="0" w:space="0" w:color="auto"/>
                      </w:divBdr>
                    </w:div>
                  </w:divsChild>
                </w:div>
                <w:div w:id="1084718971">
                  <w:marLeft w:val="0"/>
                  <w:marRight w:val="0"/>
                  <w:marTop w:val="0"/>
                  <w:marBottom w:val="0"/>
                  <w:divBdr>
                    <w:top w:val="none" w:sz="0" w:space="0" w:color="auto"/>
                    <w:left w:val="none" w:sz="0" w:space="0" w:color="auto"/>
                    <w:bottom w:val="none" w:sz="0" w:space="0" w:color="auto"/>
                    <w:right w:val="none" w:sz="0" w:space="0" w:color="auto"/>
                  </w:divBdr>
                  <w:divsChild>
                    <w:div w:id="1147625100">
                      <w:marLeft w:val="0"/>
                      <w:marRight w:val="0"/>
                      <w:marTop w:val="0"/>
                      <w:marBottom w:val="0"/>
                      <w:divBdr>
                        <w:top w:val="none" w:sz="0" w:space="0" w:color="auto"/>
                        <w:left w:val="none" w:sz="0" w:space="0" w:color="auto"/>
                        <w:bottom w:val="none" w:sz="0" w:space="0" w:color="auto"/>
                        <w:right w:val="none" w:sz="0" w:space="0" w:color="auto"/>
                      </w:divBdr>
                    </w:div>
                  </w:divsChild>
                </w:div>
                <w:div w:id="1162888686">
                  <w:marLeft w:val="0"/>
                  <w:marRight w:val="0"/>
                  <w:marTop w:val="0"/>
                  <w:marBottom w:val="0"/>
                  <w:divBdr>
                    <w:top w:val="none" w:sz="0" w:space="0" w:color="auto"/>
                    <w:left w:val="none" w:sz="0" w:space="0" w:color="auto"/>
                    <w:bottom w:val="none" w:sz="0" w:space="0" w:color="auto"/>
                    <w:right w:val="none" w:sz="0" w:space="0" w:color="auto"/>
                  </w:divBdr>
                  <w:divsChild>
                    <w:div w:id="111901883">
                      <w:marLeft w:val="0"/>
                      <w:marRight w:val="0"/>
                      <w:marTop w:val="0"/>
                      <w:marBottom w:val="0"/>
                      <w:divBdr>
                        <w:top w:val="none" w:sz="0" w:space="0" w:color="auto"/>
                        <w:left w:val="none" w:sz="0" w:space="0" w:color="auto"/>
                        <w:bottom w:val="none" w:sz="0" w:space="0" w:color="auto"/>
                        <w:right w:val="none" w:sz="0" w:space="0" w:color="auto"/>
                      </w:divBdr>
                    </w:div>
                    <w:div w:id="175970370">
                      <w:marLeft w:val="0"/>
                      <w:marRight w:val="0"/>
                      <w:marTop w:val="0"/>
                      <w:marBottom w:val="0"/>
                      <w:divBdr>
                        <w:top w:val="none" w:sz="0" w:space="0" w:color="auto"/>
                        <w:left w:val="none" w:sz="0" w:space="0" w:color="auto"/>
                        <w:bottom w:val="none" w:sz="0" w:space="0" w:color="auto"/>
                        <w:right w:val="none" w:sz="0" w:space="0" w:color="auto"/>
                      </w:divBdr>
                    </w:div>
                    <w:div w:id="296421782">
                      <w:marLeft w:val="0"/>
                      <w:marRight w:val="0"/>
                      <w:marTop w:val="0"/>
                      <w:marBottom w:val="0"/>
                      <w:divBdr>
                        <w:top w:val="none" w:sz="0" w:space="0" w:color="auto"/>
                        <w:left w:val="none" w:sz="0" w:space="0" w:color="auto"/>
                        <w:bottom w:val="none" w:sz="0" w:space="0" w:color="auto"/>
                        <w:right w:val="none" w:sz="0" w:space="0" w:color="auto"/>
                      </w:divBdr>
                    </w:div>
                    <w:div w:id="309361515">
                      <w:marLeft w:val="0"/>
                      <w:marRight w:val="0"/>
                      <w:marTop w:val="0"/>
                      <w:marBottom w:val="0"/>
                      <w:divBdr>
                        <w:top w:val="none" w:sz="0" w:space="0" w:color="auto"/>
                        <w:left w:val="none" w:sz="0" w:space="0" w:color="auto"/>
                        <w:bottom w:val="none" w:sz="0" w:space="0" w:color="auto"/>
                        <w:right w:val="none" w:sz="0" w:space="0" w:color="auto"/>
                      </w:divBdr>
                    </w:div>
                    <w:div w:id="328404890">
                      <w:marLeft w:val="0"/>
                      <w:marRight w:val="0"/>
                      <w:marTop w:val="0"/>
                      <w:marBottom w:val="0"/>
                      <w:divBdr>
                        <w:top w:val="none" w:sz="0" w:space="0" w:color="auto"/>
                        <w:left w:val="none" w:sz="0" w:space="0" w:color="auto"/>
                        <w:bottom w:val="none" w:sz="0" w:space="0" w:color="auto"/>
                        <w:right w:val="none" w:sz="0" w:space="0" w:color="auto"/>
                      </w:divBdr>
                    </w:div>
                    <w:div w:id="422577926">
                      <w:marLeft w:val="0"/>
                      <w:marRight w:val="0"/>
                      <w:marTop w:val="0"/>
                      <w:marBottom w:val="0"/>
                      <w:divBdr>
                        <w:top w:val="none" w:sz="0" w:space="0" w:color="auto"/>
                        <w:left w:val="none" w:sz="0" w:space="0" w:color="auto"/>
                        <w:bottom w:val="none" w:sz="0" w:space="0" w:color="auto"/>
                        <w:right w:val="none" w:sz="0" w:space="0" w:color="auto"/>
                      </w:divBdr>
                    </w:div>
                    <w:div w:id="445195720">
                      <w:marLeft w:val="0"/>
                      <w:marRight w:val="0"/>
                      <w:marTop w:val="0"/>
                      <w:marBottom w:val="0"/>
                      <w:divBdr>
                        <w:top w:val="none" w:sz="0" w:space="0" w:color="auto"/>
                        <w:left w:val="none" w:sz="0" w:space="0" w:color="auto"/>
                        <w:bottom w:val="none" w:sz="0" w:space="0" w:color="auto"/>
                        <w:right w:val="none" w:sz="0" w:space="0" w:color="auto"/>
                      </w:divBdr>
                    </w:div>
                    <w:div w:id="539243442">
                      <w:marLeft w:val="0"/>
                      <w:marRight w:val="0"/>
                      <w:marTop w:val="0"/>
                      <w:marBottom w:val="0"/>
                      <w:divBdr>
                        <w:top w:val="none" w:sz="0" w:space="0" w:color="auto"/>
                        <w:left w:val="none" w:sz="0" w:space="0" w:color="auto"/>
                        <w:bottom w:val="none" w:sz="0" w:space="0" w:color="auto"/>
                        <w:right w:val="none" w:sz="0" w:space="0" w:color="auto"/>
                      </w:divBdr>
                    </w:div>
                    <w:div w:id="751974291">
                      <w:marLeft w:val="0"/>
                      <w:marRight w:val="0"/>
                      <w:marTop w:val="0"/>
                      <w:marBottom w:val="0"/>
                      <w:divBdr>
                        <w:top w:val="none" w:sz="0" w:space="0" w:color="auto"/>
                        <w:left w:val="none" w:sz="0" w:space="0" w:color="auto"/>
                        <w:bottom w:val="none" w:sz="0" w:space="0" w:color="auto"/>
                        <w:right w:val="none" w:sz="0" w:space="0" w:color="auto"/>
                      </w:divBdr>
                    </w:div>
                    <w:div w:id="800416527">
                      <w:marLeft w:val="0"/>
                      <w:marRight w:val="0"/>
                      <w:marTop w:val="0"/>
                      <w:marBottom w:val="0"/>
                      <w:divBdr>
                        <w:top w:val="none" w:sz="0" w:space="0" w:color="auto"/>
                        <w:left w:val="none" w:sz="0" w:space="0" w:color="auto"/>
                        <w:bottom w:val="none" w:sz="0" w:space="0" w:color="auto"/>
                        <w:right w:val="none" w:sz="0" w:space="0" w:color="auto"/>
                      </w:divBdr>
                    </w:div>
                    <w:div w:id="971138023">
                      <w:marLeft w:val="0"/>
                      <w:marRight w:val="0"/>
                      <w:marTop w:val="0"/>
                      <w:marBottom w:val="0"/>
                      <w:divBdr>
                        <w:top w:val="none" w:sz="0" w:space="0" w:color="auto"/>
                        <w:left w:val="none" w:sz="0" w:space="0" w:color="auto"/>
                        <w:bottom w:val="none" w:sz="0" w:space="0" w:color="auto"/>
                        <w:right w:val="none" w:sz="0" w:space="0" w:color="auto"/>
                      </w:divBdr>
                    </w:div>
                    <w:div w:id="988747150">
                      <w:marLeft w:val="0"/>
                      <w:marRight w:val="0"/>
                      <w:marTop w:val="0"/>
                      <w:marBottom w:val="0"/>
                      <w:divBdr>
                        <w:top w:val="none" w:sz="0" w:space="0" w:color="auto"/>
                        <w:left w:val="none" w:sz="0" w:space="0" w:color="auto"/>
                        <w:bottom w:val="none" w:sz="0" w:space="0" w:color="auto"/>
                        <w:right w:val="none" w:sz="0" w:space="0" w:color="auto"/>
                      </w:divBdr>
                    </w:div>
                    <w:div w:id="1199391365">
                      <w:marLeft w:val="0"/>
                      <w:marRight w:val="0"/>
                      <w:marTop w:val="0"/>
                      <w:marBottom w:val="0"/>
                      <w:divBdr>
                        <w:top w:val="none" w:sz="0" w:space="0" w:color="auto"/>
                        <w:left w:val="none" w:sz="0" w:space="0" w:color="auto"/>
                        <w:bottom w:val="none" w:sz="0" w:space="0" w:color="auto"/>
                        <w:right w:val="none" w:sz="0" w:space="0" w:color="auto"/>
                      </w:divBdr>
                    </w:div>
                    <w:div w:id="1317687895">
                      <w:marLeft w:val="0"/>
                      <w:marRight w:val="0"/>
                      <w:marTop w:val="0"/>
                      <w:marBottom w:val="0"/>
                      <w:divBdr>
                        <w:top w:val="none" w:sz="0" w:space="0" w:color="auto"/>
                        <w:left w:val="none" w:sz="0" w:space="0" w:color="auto"/>
                        <w:bottom w:val="none" w:sz="0" w:space="0" w:color="auto"/>
                        <w:right w:val="none" w:sz="0" w:space="0" w:color="auto"/>
                      </w:divBdr>
                    </w:div>
                    <w:div w:id="1319335423">
                      <w:marLeft w:val="0"/>
                      <w:marRight w:val="0"/>
                      <w:marTop w:val="0"/>
                      <w:marBottom w:val="0"/>
                      <w:divBdr>
                        <w:top w:val="none" w:sz="0" w:space="0" w:color="auto"/>
                        <w:left w:val="none" w:sz="0" w:space="0" w:color="auto"/>
                        <w:bottom w:val="none" w:sz="0" w:space="0" w:color="auto"/>
                        <w:right w:val="none" w:sz="0" w:space="0" w:color="auto"/>
                      </w:divBdr>
                    </w:div>
                    <w:div w:id="1398430733">
                      <w:marLeft w:val="0"/>
                      <w:marRight w:val="0"/>
                      <w:marTop w:val="0"/>
                      <w:marBottom w:val="0"/>
                      <w:divBdr>
                        <w:top w:val="none" w:sz="0" w:space="0" w:color="auto"/>
                        <w:left w:val="none" w:sz="0" w:space="0" w:color="auto"/>
                        <w:bottom w:val="none" w:sz="0" w:space="0" w:color="auto"/>
                        <w:right w:val="none" w:sz="0" w:space="0" w:color="auto"/>
                      </w:divBdr>
                    </w:div>
                    <w:div w:id="1432553703">
                      <w:marLeft w:val="0"/>
                      <w:marRight w:val="0"/>
                      <w:marTop w:val="0"/>
                      <w:marBottom w:val="0"/>
                      <w:divBdr>
                        <w:top w:val="none" w:sz="0" w:space="0" w:color="auto"/>
                        <w:left w:val="none" w:sz="0" w:space="0" w:color="auto"/>
                        <w:bottom w:val="none" w:sz="0" w:space="0" w:color="auto"/>
                        <w:right w:val="none" w:sz="0" w:space="0" w:color="auto"/>
                      </w:divBdr>
                    </w:div>
                    <w:div w:id="1634167817">
                      <w:marLeft w:val="0"/>
                      <w:marRight w:val="0"/>
                      <w:marTop w:val="0"/>
                      <w:marBottom w:val="0"/>
                      <w:divBdr>
                        <w:top w:val="none" w:sz="0" w:space="0" w:color="auto"/>
                        <w:left w:val="none" w:sz="0" w:space="0" w:color="auto"/>
                        <w:bottom w:val="none" w:sz="0" w:space="0" w:color="auto"/>
                        <w:right w:val="none" w:sz="0" w:space="0" w:color="auto"/>
                      </w:divBdr>
                    </w:div>
                    <w:div w:id="1693609038">
                      <w:marLeft w:val="0"/>
                      <w:marRight w:val="0"/>
                      <w:marTop w:val="0"/>
                      <w:marBottom w:val="0"/>
                      <w:divBdr>
                        <w:top w:val="none" w:sz="0" w:space="0" w:color="auto"/>
                        <w:left w:val="none" w:sz="0" w:space="0" w:color="auto"/>
                        <w:bottom w:val="none" w:sz="0" w:space="0" w:color="auto"/>
                        <w:right w:val="none" w:sz="0" w:space="0" w:color="auto"/>
                      </w:divBdr>
                    </w:div>
                    <w:div w:id="1717730833">
                      <w:marLeft w:val="0"/>
                      <w:marRight w:val="0"/>
                      <w:marTop w:val="0"/>
                      <w:marBottom w:val="0"/>
                      <w:divBdr>
                        <w:top w:val="none" w:sz="0" w:space="0" w:color="auto"/>
                        <w:left w:val="none" w:sz="0" w:space="0" w:color="auto"/>
                        <w:bottom w:val="none" w:sz="0" w:space="0" w:color="auto"/>
                        <w:right w:val="none" w:sz="0" w:space="0" w:color="auto"/>
                      </w:divBdr>
                    </w:div>
                    <w:div w:id="1989089737">
                      <w:marLeft w:val="0"/>
                      <w:marRight w:val="0"/>
                      <w:marTop w:val="0"/>
                      <w:marBottom w:val="0"/>
                      <w:divBdr>
                        <w:top w:val="none" w:sz="0" w:space="0" w:color="auto"/>
                        <w:left w:val="none" w:sz="0" w:space="0" w:color="auto"/>
                        <w:bottom w:val="none" w:sz="0" w:space="0" w:color="auto"/>
                        <w:right w:val="none" w:sz="0" w:space="0" w:color="auto"/>
                      </w:divBdr>
                    </w:div>
                    <w:div w:id="2026320028">
                      <w:marLeft w:val="0"/>
                      <w:marRight w:val="0"/>
                      <w:marTop w:val="0"/>
                      <w:marBottom w:val="0"/>
                      <w:divBdr>
                        <w:top w:val="none" w:sz="0" w:space="0" w:color="auto"/>
                        <w:left w:val="none" w:sz="0" w:space="0" w:color="auto"/>
                        <w:bottom w:val="none" w:sz="0" w:space="0" w:color="auto"/>
                        <w:right w:val="none" w:sz="0" w:space="0" w:color="auto"/>
                      </w:divBdr>
                    </w:div>
                    <w:div w:id="2039697239">
                      <w:marLeft w:val="0"/>
                      <w:marRight w:val="0"/>
                      <w:marTop w:val="0"/>
                      <w:marBottom w:val="0"/>
                      <w:divBdr>
                        <w:top w:val="none" w:sz="0" w:space="0" w:color="auto"/>
                        <w:left w:val="none" w:sz="0" w:space="0" w:color="auto"/>
                        <w:bottom w:val="none" w:sz="0" w:space="0" w:color="auto"/>
                        <w:right w:val="none" w:sz="0" w:space="0" w:color="auto"/>
                      </w:divBdr>
                    </w:div>
                    <w:div w:id="2049723119">
                      <w:marLeft w:val="0"/>
                      <w:marRight w:val="0"/>
                      <w:marTop w:val="0"/>
                      <w:marBottom w:val="0"/>
                      <w:divBdr>
                        <w:top w:val="none" w:sz="0" w:space="0" w:color="auto"/>
                        <w:left w:val="none" w:sz="0" w:space="0" w:color="auto"/>
                        <w:bottom w:val="none" w:sz="0" w:space="0" w:color="auto"/>
                        <w:right w:val="none" w:sz="0" w:space="0" w:color="auto"/>
                      </w:divBdr>
                    </w:div>
                    <w:div w:id="2064524098">
                      <w:marLeft w:val="0"/>
                      <w:marRight w:val="0"/>
                      <w:marTop w:val="0"/>
                      <w:marBottom w:val="0"/>
                      <w:divBdr>
                        <w:top w:val="none" w:sz="0" w:space="0" w:color="auto"/>
                        <w:left w:val="none" w:sz="0" w:space="0" w:color="auto"/>
                        <w:bottom w:val="none" w:sz="0" w:space="0" w:color="auto"/>
                        <w:right w:val="none" w:sz="0" w:space="0" w:color="auto"/>
                      </w:divBdr>
                    </w:div>
                  </w:divsChild>
                </w:div>
                <w:div w:id="1268389873">
                  <w:marLeft w:val="0"/>
                  <w:marRight w:val="0"/>
                  <w:marTop w:val="0"/>
                  <w:marBottom w:val="0"/>
                  <w:divBdr>
                    <w:top w:val="none" w:sz="0" w:space="0" w:color="auto"/>
                    <w:left w:val="none" w:sz="0" w:space="0" w:color="auto"/>
                    <w:bottom w:val="none" w:sz="0" w:space="0" w:color="auto"/>
                    <w:right w:val="none" w:sz="0" w:space="0" w:color="auto"/>
                  </w:divBdr>
                  <w:divsChild>
                    <w:div w:id="2125229723">
                      <w:marLeft w:val="0"/>
                      <w:marRight w:val="0"/>
                      <w:marTop w:val="0"/>
                      <w:marBottom w:val="0"/>
                      <w:divBdr>
                        <w:top w:val="none" w:sz="0" w:space="0" w:color="auto"/>
                        <w:left w:val="none" w:sz="0" w:space="0" w:color="auto"/>
                        <w:bottom w:val="none" w:sz="0" w:space="0" w:color="auto"/>
                        <w:right w:val="none" w:sz="0" w:space="0" w:color="auto"/>
                      </w:divBdr>
                    </w:div>
                  </w:divsChild>
                </w:div>
                <w:div w:id="1284075450">
                  <w:marLeft w:val="0"/>
                  <w:marRight w:val="0"/>
                  <w:marTop w:val="0"/>
                  <w:marBottom w:val="0"/>
                  <w:divBdr>
                    <w:top w:val="none" w:sz="0" w:space="0" w:color="auto"/>
                    <w:left w:val="none" w:sz="0" w:space="0" w:color="auto"/>
                    <w:bottom w:val="none" w:sz="0" w:space="0" w:color="auto"/>
                    <w:right w:val="none" w:sz="0" w:space="0" w:color="auto"/>
                  </w:divBdr>
                  <w:divsChild>
                    <w:div w:id="1375810802">
                      <w:marLeft w:val="0"/>
                      <w:marRight w:val="0"/>
                      <w:marTop w:val="0"/>
                      <w:marBottom w:val="0"/>
                      <w:divBdr>
                        <w:top w:val="none" w:sz="0" w:space="0" w:color="auto"/>
                        <w:left w:val="none" w:sz="0" w:space="0" w:color="auto"/>
                        <w:bottom w:val="none" w:sz="0" w:space="0" w:color="auto"/>
                        <w:right w:val="none" w:sz="0" w:space="0" w:color="auto"/>
                      </w:divBdr>
                    </w:div>
                  </w:divsChild>
                </w:div>
                <w:div w:id="1297838296">
                  <w:marLeft w:val="0"/>
                  <w:marRight w:val="0"/>
                  <w:marTop w:val="0"/>
                  <w:marBottom w:val="0"/>
                  <w:divBdr>
                    <w:top w:val="none" w:sz="0" w:space="0" w:color="auto"/>
                    <w:left w:val="none" w:sz="0" w:space="0" w:color="auto"/>
                    <w:bottom w:val="none" w:sz="0" w:space="0" w:color="auto"/>
                    <w:right w:val="none" w:sz="0" w:space="0" w:color="auto"/>
                  </w:divBdr>
                  <w:divsChild>
                    <w:div w:id="1779988924">
                      <w:marLeft w:val="0"/>
                      <w:marRight w:val="0"/>
                      <w:marTop w:val="0"/>
                      <w:marBottom w:val="0"/>
                      <w:divBdr>
                        <w:top w:val="none" w:sz="0" w:space="0" w:color="auto"/>
                        <w:left w:val="none" w:sz="0" w:space="0" w:color="auto"/>
                        <w:bottom w:val="none" w:sz="0" w:space="0" w:color="auto"/>
                        <w:right w:val="none" w:sz="0" w:space="0" w:color="auto"/>
                      </w:divBdr>
                    </w:div>
                  </w:divsChild>
                </w:div>
                <w:div w:id="1321737767">
                  <w:marLeft w:val="0"/>
                  <w:marRight w:val="0"/>
                  <w:marTop w:val="0"/>
                  <w:marBottom w:val="0"/>
                  <w:divBdr>
                    <w:top w:val="none" w:sz="0" w:space="0" w:color="auto"/>
                    <w:left w:val="none" w:sz="0" w:space="0" w:color="auto"/>
                    <w:bottom w:val="none" w:sz="0" w:space="0" w:color="auto"/>
                    <w:right w:val="none" w:sz="0" w:space="0" w:color="auto"/>
                  </w:divBdr>
                  <w:divsChild>
                    <w:div w:id="1567298133">
                      <w:marLeft w:val="0"/>
                      <w:marRight w:val="0"/>
                      <w:marTop w:val="0"/>
                      <w:marBottom w:val="0"/>
                      <w:divBdr>
                        <w:top w:val="none" w:sz="0" w:space="0" w:color="auto"/>
                        <w:left w:val="none" w:sz="0" w:space="0" w:color="auto"/>
                        <w:bottom w:val="none" w:sz="0" w:space="0" w:color="auto"/>
                        <w:right w:val="none" w:sz="0" w:space="0" w:color="auto"/>
                      </w:divBdr>
                    </w:div>
                  </w:divsChild>
                </w:div>
                <w:div w:id="1346714296">
                  <w:marLeft w:val="0"/>
                  <w:marRight w:val="0"/>
                  <w:marTop w:val="0"/>
                  <w:marBottom w:val="0"/>
                  <w:divBdr>
                    <w:top w:val="none" w:sz="0" w:space="0" w:color="auto"/>
                    <w:left w:val="none" w:sz="0" w:space="0" w:color="auto"/>
                    <w:bottom w:val="none" w:sz="0" w:space="0" w:color="auto"/>
                    <w:right w:val="none" w:sz="0" w:space="0" w:color="auto"/>
                  </w:divBdr>
                  <w:divsChild>
                    <w:div w:id="553469428">
                      <w:marLeft w:val="0"/>
                      <w:marRight w:val="0"/>
                      <w:marTop w:val="0"/>
                      <w:marBottom w:val="0"/>
                      <w:divBdr>
                        <w:top w:val="none" w:sz="0" w:space="0" w:color="auto"/>
                        <w:left w:val="none" w:sz="0" w:space="0" w:color="auto"/>
                        <w:bottom w:val="none" w:sz="0" w:space="0" w:color="auto"/>
                        <w:right w:val="none" w:sz="0" w:space="0" w:color="auto"/>
                      </w:divBdr>
                    </w:div>
                  </w:divsChild>
                </w:div>
                <w:div w:id="1398014988">
                  <w:marLeft w:val="0"/>
                  <w:marRight w:val="0"/>
                  <w:marTop w:val="0"/>
                  <w:marBottom w:val="0"/>
                  <w:divBdr>
                    <w:top w:val="none" w:sz="0" w:space="0" w:color="auto"/>
                    <w:left w:val="none" w:sz="0" w:space="0" w:color="auto"/>
                    <w:bottom w:val="none" w:sz="0" w:space="0" w:color="auto"/>
                    <w:right w:val="none" w:sz="0" w:space="0" w:color="auto"/>
                  </w:divBdr>
                  <w:divsChild>
                    <w:div w:id="1262027361">
                      <w:marLeft w:val="0"/>
                      <w:marRight w:val="0"/>
                      <w:marTop w:val="0"/>
                      <w:marBottom w:val="0"/>
                      <w:divBdr>
                        <w:top w:val="none" w:sz="0" w:space="0" w:color="auto"/>
                        <w:left w:val="none" w:sz="0" w:space="0" w:color="auto"/>
                        <w:bottom w:val="none" w:sz="0" w:space="0" w:color="auto"/>
                        <w:right w:val="none" w:sz="0" w:space="0" w:color="auto"/>
                      </w:divBdr>
                    </w:div>
                  </w:divsChild>
                </w:div>
                <w:div w:id="1409687514">
                  <w:marLeft w:val="0"/>
                  <w:marRight w:val="0"/>
                  <w:marTop w:val="0"/>
                  <w:marBottom w:val="0"/>
                  <w:divBdr>
                    <w:top w:val="none" w:sz="0" w:space="0" w:color="auto"/>
                    <w:left w:val="none" w:sz="0" w:space="0" w:color="auto"/>
                    <w:bottom w:val="none" w:sz="0" w:space="0" w:color="auto"/>
                    <w:right w:val="none" w:sz="0" w:space="0" w:color="auto"/>
                  </w:divBdr>
                  <w:divsChild>
                    <w:div w:id="86926555">
                      <w:marLeft w:val="0"/>
                      <w:marRight w:val="0"/>
                      <w:marTop w:val="0"/>
                      <w:marBottom w:val="0"/>
                      <w:divBdr>
                        <w:top w:val="none" w:sz="0" w:space="0" w:color="auto"/>
                        <w:left w:val="none" w:sz="0" w:space="0" w:color="auto"/>
                        <w:bottom w:val="none" w:sz="0" w:space="0" w:color="auto"/>
                        <w:right w:val="none" w:sz="0" w:space="0" w:color="auto"/>
                      </w:divBdr>
                    </w:div>
                    <w:div w:id="137691844">
                      <w:marLeft w:val="0"/>
                      <w:marRight w:val="0"/>
                      <w:marTop w:val="0"/>
                      <w:marBottom w:val="0"/>
                      <w:divBdr>
                        <w:top w:val="none" w:sz="0" w:space="0" w:color="auto"/>
                        <w:left w:val="none" w:sz="0" w:space="0" w:color="auto"/>
                        <w:bottom w:val="none" w:sz="0" w:space="0" w:color="auto"/>
                        <w:right w:val="none" w:sz="0" w:space="0" w:color="auto"/>
                      </w:divBdr>
                    </w:div>
                    <w:div w:id="332612775">
                      <w:marLeft w:val="0"/>
                      <w:marRight w:val="0"/>
                      <w:marTop w:val="0"/>
                      <w:marBottom w:val="0"/>
                      <w:divBdr>
                        <w:top w:val="none" w:sz="0" w:space="0" w:color="auto"/>
                        <w:left w:val="none" w:sz="0" w:space="0" w:color="auto"/>
                        <w:bottom w:val="none" w:sz="0" w:space="0" w:color="auto"/>
                        <w:right w:val="none" w:sz="0" w:space="0" w:color="auto"/>
                      </w:divBdr>
                    </w:div>
                    <w:div w:id="365453171">
                      <w:marLeft w:val="0"/>
                      <w:marRight w:val="0"/>
                      <w:marTop w:val="0"/>
                      <w:marBottom w:val="0"/>
                      <w:divBdr>
                        <w:top w:val="none" w:sz="0" w:space="0" w:color="auto"/>
                        <w:left w:val="none" w:sz="0" w:space="0" w:color="auto"/>
                        <w:bottom w:val="none" w:sz="0" w:space="0" w:color="auto"/>
                        <w:right w:val="none" w:sz="0" w:space="0" w:color="auto"/>
                      </w:divBdr>
                    </w:div>
                    <w:div w:id="679741176">
                      <w:marLeft w:val="0"/>
                      <w:marRight w:val="0"/>
                      <w:marTop w:val="0"/>
                      <w:marBottom w:val="0"/>
                      <w:divBdr>
                        <w:top w:val="none" w:sz="0" w:space="0" w:color="auto"/>
                        <w:left w:val="none" w:sz="0" w:space="0" w:color="auto"/>
                        <w:bottom w:val="none" w:sz="0" w:space="0" w:color="auto"/>
                        <w:right w:val="none" w:sz="0" w:space="0" w:color="auto"/>
                      </w:divBdr>
                    </w:div>
                    <w:div w:id="758139149">
                      <w:marLeft w:val="0"/>
                      <w:marRight w:val="0"/>
                      <w:marTop w:val="0"/>
                      <w:marBottom w:val="0"/>
                      <w:divBdr>
                        <w:top w:val="none" w:sz="0" w:space="0" w:color="auto"/>
                        <w:left w:val="none" w:sz="0" w:space="0" w:color="auto"/>
                        <w:bottom w:val="none" w:sz="0" w:space="0" w:color="auto"/>
                        <w:right w:val="none" w:sz="0" w:space="0" w:color="auto"/>
                      </w:divBdr>
                    </w:div>
                    <w:div w:id="1027415736">
                      <w:marLeft w:val="0"/>
                      <w:marRight w:val="0"/>
                      <w:marTop w:val="0"/>
                      <w:marBottom w:val="0"/>
                      <w:divBdr>
                        <w:top w:val="none" w:sz="0" w:space="0" w:color="auto"/>
                        <w:left w:val="none" w:sz="0" w:space="0" w:color="auto"/>
                        <w:bottom w:val="none" w:sz="0" w:space="0" w:color="auto"/>
                        <w:right w:val="none" w:sz="0" w:space="0" w:color="auto"/>
                      </w:divBdr>
                    </w:div>
                    <w:div w:id="1133789682">
                      <w:marLeft w:val="0"/>
                      <w:marRight w:val="0"/>
                      <w:marTop w:val="0"/>
                      <w:marBottom w:val="0"/>
                      <w:divBdr>
                        <w:top w:val="none" w:sz="0" w:space="0" w:color="auto"/>
                        <w:left w:val="none" w:sz="0" w:space="0" w:color="auto"/>
                        <w:bottom w:val="none" w:sz="0" w:space="0" w:color="auto"/>
                        <w:right w:val="none" w:sz="0" w:space="0" w:color="auto"/>
                      </w:divBdr>
                    </w:div>
                    <w:div w:id="1318800318">
                      <w:marLeft w:val="0"/>
                      <w:marRight w:val="0"/>
                      <w:marTop w:val="0"/>
                      <w:marBottom w:val="0"/>
                      <w:divBdr>
                        <w:top w:val="none" w:sz="0" w:space="0" w:color="auto"/>
                        <w:left w:val="none" w:sz="0" w:space="0" w:color="auto"/>
                        <w:bottom w:val="none" w:sz="0" w:space="0" w:color="auto"/>
                        <w:right w:val="none" w:sz="0" w:space="0" w:color="auto"/>
                      </w:divBdr>
                    </w:div>
                    <w:div w:id="1350596207">
                      <w:marLeft w:val="0"/>
                      <w:marRight w:val="0"/>
                      <w:marTop w:val="0"/>
                      <w:marBottom w:val="0"/>
                      <w:divBdr>
                        <w:top w:val="none" w:sz="0" w:space="0" w:color="auto"/>
                        <w:left w:val="none" w:sz="0" w:space="0" w:color="auto"/>
                        <w:bottom w:val="none" w:sz="0" w:space="0" w:color="auto"/>
                        <w:right w:val="none" w:sz="0" w:space="0" w:color="auto"/>
                      </w:divBdr>
                    </w:div>
                    <w:div w:id="1652784798">
                      <w:marLeft w:val="0"/>
                      <w:marRight w:val="0"/>
                      <w:marTop w:val="0"/>
                      <w:marBottom w:val="0"/>
                      <w:divBdr>
                        <w:top w:val="none" w:sz="0" w:space="0" w:color="auto"/>
                        <w:left w:val="none" w:sz="0" w:space="0" w:color="auto"/>
                        <w:bottom w:val="none" w:sz="0" w:space="0" w:color="auto"/>
                        <w:right w:val="none" w:sz="0" w:space="0" w:color="auto"/>
                      </w:divBdr>
                    </w:div>
                    <w:div w:id="1689867427">
                      <w:marLeft w:val="0"/>
                      <w:marRight w:val="0"/>
                      <w:marTop w:val="0"/>
                      <w:marBottom w:val="0"/>
                      <w:divBdr>
                        <w:top w:val="none" w:sz="0" w:space="0" w:color="auto"/>
                        <w:left w:val="none" w:sz="0" w:space="0" w:color="auto"/>
                        <w:bottom w:val="none" w:sz="0" w:space="0" w:color="auto"/>
                        <w:right w:val="none" w:sz="0" w:space="0" w:color="auto"/>
                      </w:divBdr>
                    </w:div>
                    <w:div w:id="1956332060">
                      <w:marLeft w:val="0"/>
                      <w:marRight w:val="0"/>
                      <w:marTop w:val="0"/>
                      <w:marBottom w:val="0"/>
                      <w:divBdr>
                        <w:top w:val="none" w:sz="0" w:space="0" w:color="auto"/>
                        <w:left w:val="none" w:sz="0" w:space="0" w:color="auto"/>
                        <w:bottom w:val="none" w:sz="0" w:space="0" w:color="auto"/>
                        <w:right w:val="none" w:sz="0" w:space="0" w:color="auto"/>
                      </w:divBdr>
                    </w:div>
                    <w:div w:id="1994480091">
                      <w:marLeft w:val="0"/>
                      <w:marRight w:val="0"/>
                      <w:marTop w:val="0"/>
                      <w:marBottom w:val="0"/>
                      <w:divBdr>
                        <w:top w:val="none" w:sz="0" w:space="0" w:color="auto"/>
                        <w:left w:val="none" w:sz="0" w:space="0" w:color="auto"/>
                        <w:bottom w:val="none" w:sz="0" w:space="0" w:color="auto"/>
                        <w:right w:val="none" w:sz="0" w:space="0" w:color="auto"/>
                      </w:divBdr>
                    </w:div>
                  </w:divsChild>
                </w:div>
                <w:div w:id="1475828332">
                  <w:marLeft w:val="0"/>
                  <w:marRight w:val="0"/>
                  <w:marTop w:val="0"/>
                  <w:marBottom w:val="0"/>
                  <w:divBdr>
                    <w:top w:val="none" w:sz="0" w:space="0" w:color="auto"/>
                    <w:left w:val="none" w:sz="0" w:space="0" w:color="auto"/>
                    <w:bottom w:val="none" w:sz="0" w:space="0" w:color="auto"/>
                    <w:right w:val="none" w:sz="0" w:space="0" w:color="auto"/>
                  </w:divBdr>
                  <w:divsChild>
                    <w:div w:id="98108545">
                      <w:marLeft w:val="0"/>
                      <w:marRight w:val="0"/>
                      <w:marTop w:val="0"/>
                      <w:marBottom w:val="0"/>
                      <w:divBdr>
                        <w:top w:val="none" w:sz="0" w:space="0" w:color="auto"/>
                        <w:left w:val="none" w:sz="0" w:space="0" w:color="auto"/>
                        <w:bottom w:val="none" w:sz="0" w:space="0" w:color="auto"/>
                        <w:right w:val="none" w:sz="0" w:space="0" w:color="auto"/>
                      </w:divBdr>
                    </w:div>
                  </w:divsChild>
                </w:div>
                <w:div w:id="1491602330">
                  <w:marLeft w:val="0"/>
                  <w:marRight w:val="0"/>
                  <w:marTop w:val="0"/>
                  <w:marBottom w:val="0"/>
                  <w:divBdr>
                    <w:top w:val="none" w:sz="0" w:space="0" w:color="auto"/>
                    <w:left w:val="none" w:sz="0" w:space="0" w:color="auto"/>
                    <w:bottom w:val="none" w:sz="0" w:space="0" w:color="auto"/>
                    <w:right w:val="none" w:sz="0" w:space="0" w:color="auto"/>
                  </w:divBdr>
                  <w:divsChild>
                    <w:div w:id="1495031493">
                      <w:marLeft w:val="0"/>
                      <w:marRight w:val="0"/>
                      <w:marTop w:val="0"/>
                      <w:marBottom w:val="0"/>
                      <w:divBdr>
                        <w:top w:val="none" w:sz="0" w:space="0" w:color="auto"/>
                        <w:left w:val="none" w:sz="0" w:space="0" w:color="auto"/>
                        <w:bottom w:val="none" w:sz="0" w:space="0" w:color="auto"/>
                        <w:right w:val="none" w:sz="0" w:space="0" w:color="auto"/>
                      </w:divBdr>
                    </w:div>
                  </w:divsChild>
                </w:div>
                <w:div w:id="1497725316">
                  <w:marLeft w:val="0"/>
                  <w:marRight w:val="0"/>
                  <w:marTop w:val="0"/>
                  <w:marBottom w:val="0"/>
                  <w:divBdr>
                    <w:top w:val="none" w:sz="0" w:space="0" w:color="auto"/>
                    <w:left w:val="none" w:sz="0" w:space="0" w:color="auto"/>
                    <w:bottom w:val="none" w:sz="0" w:space="0" w:color="auto"/>
                    <w:right w:val="none" w:sz="0" w:space="0" w:color="auto"/>
                  </w:divBdr>
                  <w:divsChild>
                    <w:div w:id="831875175">
                      <w:marLeft w:val="0"/>
                      <w:marRight w:val="0"/>
                      <w:marTop w:val="0"/>
                      <w:marBottom w:val="0"/>
                      <w:divBdr>
                        <w:top w:val="none" w:sz="0" w:space="0" w:color="auto"/>
                        <w:left w:val="none" w:sz="0" w:space="0" w:color="auto"/>
                        <w:bottom w:val="none" w:sz="0" w:space="0" w:color="auto"/>
                        <w:right w:val="none" w:sz="0" w:space="0" w:color="auto"/>
                      </w:divBdr>
                    </w:div>
                  </w:divsChild>
                </w:div>
                <w:div w:id="1588922373">
                  <w:marLeft w:val="0"/>
                  <w:marRight w:val="0"/>
                  <w:marTop w:val="0"/>
                  <w:marBottom w:val="0"/>
                  <w:divBdr>
                    <w:top w:val="none" w:sz="0" w:space="0" w:color="auto"/>
                    <w:left w:val="none" w:sz="0" w:space="0" w:color="auto"/>
                    <w:bottom w:val="none" w:sz="0" w:space="0" w:color="auto"/>
                    <w:right w:val="none" w:sz="0" w:space="0" w:color="auto"/>
                  </w:divBdr>
                  <w:divsChild>
                    <w:div w:id="4135818">
                      <w:marLeft w:val="0"/>
                      <w:marRight w:val="0"/>
                      <w:marTop w:val="0"/>
                      <w:marBottom w:val="0"/>
                      <w:divBdr>
                        <w:top w:val="none" w:sz="0" w:space="0" w:color="auto"/>
                        <w:left w:val="none" w:sz="0" w:space="0" w:color="auto"/>
                        <w:bottom w:val="none" w:sz="0" w:space="0" w:color="auto"/>
                        <w:right w:val="none" w:sz="0" w:space="0" w:color="auto"/>
                      </w:divBdr>
                    </w:div>
                    <w:div w:id="329791083">
                      <w:marLeft w:val="0"/>
                      <w:marRight w:val="0"/>
                      <w:marTop w:val="0"/>
                      <w:marBottom w:val="0"/>
                      <w:divBdr>
                        <w:top w:val="none" w:sz="0" w:space="0" w:color="auto"/>
                        <w:left w:val="none" w:sz="0" w:space="0" w:color="auto"/>
                        <w:bottom w:val="none" w:sz="0" w:space="0" w:color="auto"/>
                        <w:right w:val="none" w:sz="0" w:space="0" w:color="auto"/>
                      </w:divBdr>
                    </w:div>
                    <w:div w:id="1068529938">
                      <w:marLeft w:val="0"/>
                      <w:marRight w:val="0"/>
                      <w:marTop w:val="0"/>
                      <w:marBottom w:val="0"/>
                      <w:divBdr>
                        <w:top w:val="none" w:sz="0" w:space="0" w:color="auto"/>
                        <w:left w:val="none" w:sz="0" w:space="0" w:color="auto"/>
                        <w:bottom w:val="none" w:sz="0" w:space="0" w:color="auto"/>
                        <w:right w:val="none" w:sz="0" w:space="0" w:color="auto"/>
                      </w:divBdr>
                    </w:div>
                    <w:div w:id="1116219098">
                      <w:marLeft w:val="0"/>
                      <w:marRight w:val="0"/>
                      <w:marTop w:val="0"/>
                      <w:marBottom w:val="0"/>
                      <w:divBdr>
                        <w:top w:val="none" w:sz="0" w:space="0" w:color="auto"/>
                        <w:left w:val="none" w:sz="0" w:space="0" w:color="auto"/>
                        <w:bottom w:val="none" w:sz="0" w:space="0" w:color="auto"/>
                        <w:right w:val="none" w:sz="0" w:space="0" w:color="auto"/>
                      </w:divBdr>
                    </w:div>
                    <w:div w:id="1358582386">
                      <w:marLeft w:val="0"/>
                      <w:marRight w:val="0"/>
                      <w:marTop w:val="0"/>
                      <w:marBottom w:val="0"/>
                      <w:divBdr>
                        <w:top w:val="none" w:sz="0" w:space="0" w:color="auto"/>
                        <w:left w:val="none" w:sz="0" w:space="0" w:color="auto"/>
                        <w:bottom w:val="none" w:sz="0" w:space="0" w:color="auto"/>
                        <w:right w:val="none" w:sz="0" w:space="0" w:color="auto"/>
                      </w:divBdr>
                    </w:div>
                    <w:div w:id="1501502891">
                      <w:marLeft w:val="0"/>
                      <w:marRight w:val="0"/>
                      <w:marTop w:val="0"/>
                      <w:marBottom w:val="0"/>
                      <w:divBdr>
                        <w:top w:val="none" w:sz="0" w:space="0" w:color="auto"/>
                        <w:left w:val="none" w:sz="0" w:space="0" w:color="auto"/>
                        <w:bottom w:val="none" w:sz="0" w:space="0" w:color="auto"/>
                        <w:right w:val="none" w:sz="0" w:space="0" w:color="auto"/>
                      </w:divBdr>
                    </w:div>
                    <w:div w:id="1629581054">
                      <w:marLeft w:val="0"/>
                      <w:marRight w:val="0"/>
                      <w:marTop w:val="0"/>
                      <w:marBottom w:val="0"/>
                      <w:divBdr>
                        <w:top w:val="none" w:sz="0" w:space="0" w:color="auto"/>
                        <w:left w:val="none" w:sz="0" w:space="0" w:color="auto"/>
                        <w:bottom w:val="none" w:sz="0" w:space="0" w:color="auto"/>
                        <w:right w:val="none" w:sz="0" w:space="0" w:color="auto"/>
                      </w:divBdr>
                    </w:div>
                    <w:div w:id="1936478630">
                      <w:marLeft w:val="0"/>
                      <w:marRight w:val="0"/>
                      <w:marTop w:val="0"/>
                      <w:marBottom w:val="0"/>
                      <w:divBdr>
                        <w:top w:val="none" w:sz="0" w:space="0" w:color="auto"/>
                        <w:left w:val="none" w:sz="0" w:space="0" w:color="auto"/>
                        <w:bottom w:val="none" w:sz="0" w:space="0" w:color="auto"/>
                        <w:right w:val="none" w:sz="0" w:space="0" w:color="auto"/>
                      </w:divBdr>
                    </w:div>
                  </w:divsChild>
                </w:div>
                <w:div w:id="1626499030">
                  <w:marLeft w:val="0"/>
                  <w:marRight w:val="0"/>
                  <w:marTop w:val="0"/>
                  <w:marBottom w:val="0"/>
                  <w:divBdr>
                    <w:top w:val="none" w:sz="0" w:space="0" w:color="auto"/>
                    <w:left w:val="none" w:sz="0" w:space="0" w:color="auto"/>
                    <w:bottom w:val="none" w:sz="0" w:space="0" w:color="auto"/>
                    <w:right w:val="none" w:sz="0" w:space="0" w:color="auto"/>
                  </w:divBdr>
                  <w:divsChild>
                    <w:div w:id="1467507097">
                      <w:marLeft w:val="0"/>
                      <w:marRight w:val="0"/>
                      <w:marTop w:val="0"/>
                      <w:marBottom w:val="0"/>
                      <w:divBdr>
                        <w:top w:val="none" w:sz="0" w:space="0" w:color="auto"/>
                        <w:left w:val="none" w:sz="0" w:space="0" w:color="auto"/>
                        <w:bottom w:val="none" w:sz="0" w:space="0" w:color="auto"/>
                        <w:right w:val="none" w:sz="0" w:space="0" w:color="auto"/>
                      </w:divBdr>
                    </w:div>
                  </w:divsChild>
                </w:div>
                <w:div w:id="1628048068">
                  <w:marLeft w:val="0"/>
                  <w:marRight w:val="0"/>
                  <w:marTop w:val="0"/>
                  <w:marBottom w:val="0"/>
                  <w:divBdr>
                    <w:top w:val="none" w:sz="0" w:space="0" w:color="auto"/>
                    <w:left w:val="none" w:sz="0" w:space="0" w:color="auto"/>
                    <w:bottom w:val="none" w:sz="0" w:space="0" w:color="auto"/>
                    <w:right w:val="none" w:sz="0" w:space="0" w:color="auto"/>
                  </w:divBdr>
                  <w:divsChild>
                    <w:div w:id="12003573">
                      <w:marLeft w:val="0"/>
                      <w:marRight w:val="0"/>
                      <w:marTop w:val="0"/>
                      <w:marBottom w:val="0"/>
                      <w:divBdr>
                        <w:top w:val="none" w:sz="0" w:space="0" w:color="auto"/>
                        <w:left w:val="none" w:sz="0" w:space="0" w:color="auto"/>
                        <w:bottom w:val="none" w:sz="0" w:space="0" w:color="auto"/>
                        <w:right w:val="none" w:sz="0" w:space="0" w:color="auto"/>
                      </w:divBdr>
                    </w:div>
                  </w:divsChild>
                </w:div>
                <w:div w:id="1649087975">
                  <w:marLeft w:val="0"/>
                  <w:marRight w:val="0"/>
                  <w:marTop w:val="0"/>
                  <w:marBottom w:val="0"/>
                  <w:divBdr>
                    <w:top w:val="none" w:sz="0" w:space="0" w:color="auto"/>
                    <w:left w:val="none" w:sz="0" w:space="0" w:color="auto"/>
                    <w:bottom w:val="none" w:sz="0" w:space="0" w:color="auto"/>
                    <w:right w:val="none" w:sz="0" w:space="0" w:color="auto"/>
                  </w:divBdr>
                  <w:divsChild>
                    <w:div w:id="1260716602">
                      <w:marLeft w:val="0"/>
                      <w:marRight w:val="0"/>
                      <w:marTop w:val="0"/>
                      <w:marBottom w:val="0"/>
                      <w:divBdr>
                        <w:top w:val="none" w:sz="0" w:space="0" w:color="auto"/>
                        <w:left w:val="none" w:sz="0" w:space="0" w:color="auto"/>
                        <w:bottom w:val="none" w:sz="0" w:space="0" w:color="auto"/>
                        <w:right w:val="none" w:sz="0" w:space="0" w:color="auto"/>
                      </w:divBdr>
                    </w:div>
                  </w:divsChild>
                </w:div>
                <w:div w:id="1730028723">
                  <w:marLeft w:val="0"/>
                  <w:marRight w:val="0"/>
                  <w:marTop w:val="0"/>
                  <w:marBottom w:val="0"/>
                  <w:divBdr>
                    <w:top w:val="none" w:sz="0" w:space="0" w:color="auto"/>
                    <w:left w:val="none" w:sz="0" w:space="0" w:color="auto"/>
                    <w:bottom w:val="none" w:sz="0" w:space="0" w:color="auto"/>
                    <w:right w:val="none" w:sz="0" w:space="0" w:color="auto"/>
                  </w:divBdr>
                  <w:divsChild>
                    <w:div w:id="1259214155">
                      <w:marLeft w:val="0"/>
                      <w:marRight w:val="0"/>
                      <w:marTop w:val="0"/>
                      <w:marBottom w:val="0"/>
                      <w:divBdr>
                        <w:top w:val="none" w:sz="0" w:space="0" w:color="auto"/>
                        <w:left w:val="none" w:sz="0" w:space="0" w:color="auto"/>
                        <w:bottom w:val="none" w:sz="0" w:space="0" w:color="auto"/>
                        <w:right w:val="none" w:sz="0" w:space="0" w:color="auto"/>
                      </w:divBdr>
                    </w:div>
                  </w:divsChild>
                </w:div>
                <w:div w:id="1862670651">
                  <w:marLeft w:val="0"/>
                  <w:marRight w:val="0"/>
                  <w:marTop w:val="0"/>
                  <w:marBottom w:val="0"/>
                  <w:divBdr>
                    <w:top w:val="none" w:sz="0" w:space="0" w:color="auto"/>
                    <w:left w:val="none" w:sz="0" w:space="0" w:color="auto"/>
                    <w:bottom w:val="none" w:sz="0" w:space="0" w:color="auto"/>
                    <w:right w:val="none" w:sz="0" w:space="0" w:color="auto"/>
                  </w:divBdr>
                  <w:divsChild>
                    <w:div w:id="2036424567">
                      <w:marLeft w:val="0"/>
                      <w:marRight w:val="0"/>
                      <w:marTop w:val="0"/>
                      <w:marBottom w:val="0"/>
                      <w:divBdr>
                        <w:top w:val="none" w:sz="0" w:space="0" w:color="auto"/>
                        <w:left w:val="none" w:sz="0" w:space="0" w:color="auto"/>
                        <w:bottom w:val="none" w:sz="0" w:space="0" w:color="auto"/>
                        <w:right w:val="none" w:sz="0" w:space="0" w:color="auto"/>
                      </w:divBdr>
                    </w:div>
                  </w:divsChild>
                </w:div>
                <w:div w:id="1914273077">
                  <w:marLeft w:val="0"/>
                  <w:marRight w:val="0"/>
                  <w:marTop w:val="0"/>
                  <w:marBottom w:val="0"/>
                  <w:divBdr>
                    <w:top w:val="none" w:sz="0" w:space="0" w:color="auto"/>
                    <w:left w:val="none" w:sz="0" w:space="0" w:color="auto"/>
                    <w:bottom w:val="none" w:sz="0" w:space="0" w:color="auto"/>
                    <w:right w:val="none" w:sz="0" w:space="0" w:color="auto"/>
                  </w:divBdr>
                  <w:divsChild>
                    <w:div w:id="93793323">
                      <w:marLeft w:val="0"/>
                      <w:marRight w:val="0"/>
                      <w:marTop w:val="0"/>
                      <w:marBottom w:val="0"/>
                      <w:divBdr>
                        <w:top w:val="none" w:sz="0" w:space="0" w:color="auto"/>
                        <w:left w:val="none" w:sz="0" w:space="0" w:color="auto"/>
                        <w:bottom w:val="none" w:sz="0" w:space="0" w:color="auto"/>
                        <w:right w:val="none" w:sz="0" w:space="0" w:color="auto"/>
                      </w:divBdr>
                    </w:div>
                  </w:divsChild>
                </w:div>
                <w:div w:id="1937400843">
                  <w:marLeft w:val="0"/>
                  <w:marRight w:val="0"/>
                  <w:marTop w:val="0"/>
                  <w:marBottom w:val="0"/>
                  <w:divBdr>
                    <w:top w:val="none" w:sz="0" w:space="0" w:color="auto"/>
                    <w:left w:val="none" w:sz="0" w:space="0" w:color="auto"/>
                    <w:bottom w:val="none" w:sz="0" w:space="0" w:color="auto"/>
                    <w:right w:val="none" w:sz="0" w:space="0" w:color="auto"/>
                  </w:divBdr>
                  <w:divsChild>
                    <w:div w:id="467360734">
                      <w:marLeft w:val="0"/>
                      <w:marRight w:val="0"/>
                      <w:marTop w:val="0"/>
                      <w:marBottom w:val="0"/>
                      <w:divBdr>
                        <w:top w:val="none" w:sz="0" w:space="0" w:color="auto"/>
                        <w:left w:val="none" w:sz="0" w:space="0" w:color="auto"/>
                        <w:bottom w:val="none" w:sz="0" w:space="0" w:color="auto"/>
                        <w:right w:val="none" w:sz="0" w:space="0" w:color="auto"/>
                      </w:divBdr>
                    </w:div>
                  </w:divsChild>
                </w:div>
                <w:div w:id="1962228664">
                  <w:marLeft w:val="0"/>
                  <w:marRight w:val="0"/>
                  <w:marTop w:val="0"/>
                  <w:marBottom w:val="0"/>
                  <w:divBdr>
                    <w:top w:val="none" w:sz="0" w:space="0" w:color="auto"/>
                    <w:left w:val="none" w:sz="0" w:space="0" w:color="auto"/>
                    <w:bottom w:val="none" w:sz="0" w:space="0" w:color="auto"/>
                    <w:right w:val="none" w:sz="0" w:space="0" w:color="auto"/>
                  </w:divBdr>
                  <w:divsChild>
                    <w:div w:id="2131581194">
                      <w:marLeft w:val="0"/>
                      <w:marRight w:val="0"/>
                      <w:marTop w:val="0"/>
                      <w:marBottom w:val="0"/>
                      <w:divBdr>
                        <w:top w:val="none" w:sz="0" w:space="0" w:color="auto"/>
                        <w:left w:val="none" w:sz="0" w:space="0" w:color="auto"/>
                        <w:bottom w:val="none" w:sz="0" w:space="0" w:color="auto"/>
                        <w:right w:val="none" w:sz="0" w:space="0" w:color="auto"/>
                      </w:divBdr>
                    </w:div>
                  </w:divsChild>
                </w:div>
                <w:div w:id="1962688326">
                  <w:marLeft w:val="0"/>
                  <w:marRight w:val="0"/>
                  <w:marTop w:val="0"/>
                  <w:marBottom w:val="0"/>
                  <w:divBdr>
                    <w:top w:val="none" w:sz="0" w:space="0" w:color="auto"/>
                    <w:left w:val="none" w:sz="0" w:space="0" w:color="auto"/>
                    <w:bottom w:val="none" w:sz="0" w:space="0" w:color="auto"/>
                    <w:right w:val="none" w:sz="0" w:space="0" w:color="auto"/>
                  </w:divBdr>
                  <w:divsChild>
                    <w:div w:id="348603760">
                      <w:marLeft w:val="0"/>
                      <w:marRight w:val="0"/>
                      <w:marTop w:val="0"/>
                      <w:marBottom w:val="0"/>
                      <w:divBdr>
                        <w:top w:val="none" w:sz="0" w:space="0" w:color="auto"/>
                        <w:left w:val="none" w:sz="0" w:space="0" w:color="auto"/>
                        <w:bottom w:val="none" w:sz="0" w:space="0" w:color="auto"/>
                        <w:right w:val="none" w:sz="0" w:space="0" w:color="auto"/>
                      </w:divBdr>
                    </w:div>
                  </w:divsChild>
                </w:div>
                <w:div w:id="2080514199">
                  <w:marLeft w:val="0"/>
                  <w:marRight w:val="0"/>
                  <w:marTop w:val="0"/>
                  <w:marBottom w:val="0"/>
                  <w:divBdr>
                    <w:top w:val="none" w:sz="0" w:space="0" w:color="auto"/>
                    <w:left w:val="none" w:sz="0" w:space="0" w:color="auto"/>
                    <w:bottom w:val="none" w:sz="0" w:space="0" w:color="auto"/>
                    <w:right w:val="none" w:sz="0" w:space="0" w:color="auto"/>
                  </w:divBdr>
                  <w:divsChild>
                    <w:div w:id="636567347">
                      <w:marLeft w:val="0"/>
                      <w:marRight w:val="0"/>
                      <w:marTop w:val="0"/>
                      <w:marBottom w:val="0"/>
                      <w:divBdr>
                        <w:top w:val="none" w:sz="0" w:space="0" w:color="auto"/>
                        <w:left w:val="none" w:sz="0" w:space="0" w:color="auto"/>
                        <w:bottom w:val="none" w:sz="0" w:space="0" w:color="auto"/>
                        <w:right w:val="none" w:sz="0" w:space="0" w:color="auto"/>
                      </w:divBdr>
                    </w:div>
                    <w:div w:id="759328564">
                      <w:marLeft w:val="0"/>
                      <w:marRight w:val="0"/>
                      <w:marTop w:val="0"/>
                      <w:marBottom w:val="0"/>
                      <w:divBdr>
                        <w:top w:val="none" w:sz="0" w:space="0" w:color="auto"/>
                        <w:left w:val="none" w:sz="0" w:space="0" w:color="auto"/>
                        <w:bottom w:val="none" w:sz="0" w:space="0" w:color="auto"/>
                        <w:right w:val="none" w:sz="0" w:space="0" w:color="auto"/>
                      </w:divBdr>
                    </w:div>
                    <w:div w:id="769859221">
                      <w:marLeft w:val="0"/>
                      <w:marRight w:val="0"/>
                      <w:marTop w:val="0"/>
                      <w:marBottom w:val="0"/>
                      <w:divBdr>
                        <w:top w:val="none" w:sz="0" w:space="0" w:color="auto"/>
                        <w:left w:val="none" w:sz="0" w:space="0" w:color="auto"/>
                        <w:bottom w:val="none" w:sz="0" w:space="0" w:color="auto"/>
                        <w:right w:val="none" w:sz="0" w:space="0" w:color="auto"/>
                      </w:divBdr>
                    </w:div>
                    <w:div w:id="831456830">
                      <w:marLeft w:val="0"/>
                      <w:marRight w:val="0"/>
                      <w:marTop w:val="0"/>
                      <w:marBottom w:val="0"/>
                      <w:divBdr>
                        <w:top w:val="none" w:sz="0" w:space="0" w:color="auto"/>
                        <w:left w:val="none" w:sz="0" w:space="0" w:color="auto"/>
                        <w:bottom w:val="none" w:sz="0" w:space="0" w:color="auto"/>
                        <w:right w:val="none" w:sz="0" w:space="0" w:color="auto"/>
                      </w:divBdr>
                    </w:div>
                    <w:div w:id="1010522071">
                      <w:marLeft w:val="0"/>
                      <w:marRight w:val="0"/>
                      <w:marTop w:val="0"/>
                      <w:marBottom w:val="0"/>
                      <w:divBdr>
                        <w:top w:val="none" w:sz="0" w:space="0" w:color="auto"/>
                        <w:left w:val="none" w:sz="0" w:space="0" w:color="auto"/>
                        <w:bottom w:val="none" w:sz="0" w:space="0" w:color="auto"/>
                        <w:right w:val="none" w:sz="0" w:space="0" w:color="auto"/>
                      </w:divBdr>
                    </w:div>
                    <w:div w:id="1252816971">
                      <w:marLeft w:val="0"/>
                      <w:marRight w:val="0"/>
                      <w:marTop w:val="0"/>
                      <w:marBottom w:val="0"/>
                      <w:divBdr>
                        <w:top w:val="none" w:sz="0" w:space="0" w:color="auto"/>
                        <w:left w:val="none" w:sz="0" w:space="0" w:color="auto"/>
                        <w:bottom w:val="none" w:sz="0" w:space="0" w:color="auto"/>
                        <w:right w:val="none" w:sz="0" w:space="0" w:color="auto"/>
                      </w:divBdr>
                    </w:div>
                    <w:div w:id="1305502001">
                      <w:marLeft w:val="0"/>
                      <w:marRight w:val="0"/>
                      <w:marTop w:val="0"/>
                      <w:marBottom w:val="0"/>
                      <w:divBdr>
                        <w:top w:val="none" w:sz="0" w:space="0" w:color="auto"/>
                        <w:left w:val="none" w:sz="0" w:space="0" w:color="auto"/>
                        <w:bottom w:val="none" w:sz="0" w:space="0" w:color="auto"/>
                        <w:right w:val="none" w:sz="0" w:space="0" w:color="auto"/>
                      </w:divBdr>
                    </w:div>
                    <w:div w:id="1485509161">
                      <w:marLeft w:val="0"/>
                      <w:marRight w:val="0"/>
                      <w:marTop w:val="0"/>
                      <w:marBottom w:val="0"/>
                      <w:divBdr>
                        <w:top w:val="none" w:sz="0" w:space="0" w:color="auto"/>
                        <w:left w:val="none" w:sz="0" w:space="0" w:color="auto"/>
                        <w:bottom w:val="none" w:sz="0" w:space="0" w:color="auto"/>
                        <w:right w:val="none" w:sz="0" w:space="0" w:color="auto"/>
                      </w:divBdr>
                    </w:div>
                    <w:div w:id="1705979450">
                      <w:marLeft w:val="0"/>
                      <w:marRight w:val="0"/>
                      <w:marTop w:val="0"/>
                      <w:marBottom w:val="0"/>
                      <w:divBdr>
                        <w:top w:val="none" w:sz="0" w:space="0" w:color="auto"/>
                        <w:left w:val="none" w:sz="0" w:space="0" w:color="auto"/>
                        <w:bottom w:val="none" w:sz="0" w:space="0" w:color="auto"/>
                        <w:right w:val="none" w:sz="0" w:space="0" w:color="auto"/>
                      </w:divBdr>
                    </w:div>
                    <w:div w:id="1922372934">
                      <w:marLeft w:val="0"/>
                      <w:marRight w:val="0"/>
                      <w:marTop w:val="0"/>
                      <w:marBottom w:val="0"/>
                      <w:divBdr>
                        <w:top w:val="none" w:sz="0" w:space="0" w:color="auto"/>
                        <w:left w:val="none" w:sz="0" w:space="0" w:color="auto"/>
                        <w:bottom w:val="none" w:sz="0" w:space="0" w:color="auto"/>
                        <w:right w:val="none" w:sz="0" w:space="0" w:color="auto"/>
                      </w:divBdr>
                    </w:div>
                    <w:div w:id="200022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242066">
          <w:marLeft w:val="0"/>
          <w:marRight w:val="0"/>
          <w:marTop w:val="0"/>
          <w:marBottom w:val="0"/>
          <w:divBdr>
            <w:top w:val="none" w:sz="0" w:space="0" w:color="auto"/>
            <w:left w:val="none" w:sz="0" w:space="0" w:color="auto"/>
            <w:bottom w:val="none" w:sz="0" w:space="0" w:color="auto"/>
            <w:right w:val="none" w:sz="0" w:space="0" w:color="auto"/>
          </w:divBdr>
        </w:div>
        <w:div w:id="1952349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8"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7"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 Type="http://schemas.openxmlformats.org/officeDocument/2006/relationships/customXml" Target="../customXml/item2.xml"/><Relationship Id="rId16"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5" Type="http://schemas.openxmlformats.org/officeDocument/2006/relationships/styles" Target="styles.xml"/><Relationship Id="rId15"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3" Type="http://schemas.openxmlformats.org/officeDocument/2006/relationships/theme" Target="theme/theme1.xml"/><Relationship Id="rId10" Type="http://schemas.openxmlformats.org/officeDocument/2006/relationships/hyperlink" Target="http://eur-lex.europa.eu/eli/reg/2023/2831/oj/?locale=LV" TargetMode="External"/><Relationship Id="rId19"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8fb3995965d02a99be0a98e30098d32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a802825530adf22e8c312494ca24eb5"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Props1.xml><?xml version="1.0" encoding="utf-8"?>
<ds:datastoreItem xmlns:ds="http://schemas.openxmlformats.org/officeDocument/2006/customXml" ds:itemID="{D9FE3049-CA4B-4412-9532-5353EABB3A69}"/>
</file>

<file path=customXml/itemProps2.xml><?xml version="1.0" encoding="utf-8"?>
<ds:datastoreItem xmlns:ds="http://schemas.openxmlformats.org/officeDocument/2006/customXml" ds:itemID="{4ABACC31-B3C9-4720-A321-0225D3E6EFC3}">
  <ds:schemaRefs>
    <ds:schemaRef ds:uri="http://schemas.microsoft.com/sharepoint/v3/contenttype/forms"/>
  </ds:schemaRefs>
</ds:datastoreItem>
</file>

<file path=customXml/itemProps3.xml><?xml version="1.0" encoding="utf-8"?>
<ds:datastoreItem xmlns:ds="http://schemas.openxmlformats.org/officeDocument/2006/customXml" ds:itemID="{4FD69709-9180-4F78-8520-D877F54DE1DB}">
  <ds:schemaRefs>
    <ds:schemaRef ds:uri="http://purl.org/dc/elements/1.1/"/>
    <ds:schemaRef ds:uri="http://schemas.openxmlformats.org/package/2006/metadata/core-properties"/>
    <ds:schemaRef ds:uri="http://schemas.microsoft.com/office/2006/metadata/properties"/>
    <ds:schemaRef ds:uri="http://purl.org/dc/terms/"/>
    <ds:schemaRef ds:uri="d178be91-42f5-47e4-a6af-363572687a5b"/>
    <ds:schemaRef ds:uri="http://schemas.microsoft.com/office/infopath/2007/PartnerControls"/>
    <ds:schemaRef ds:uri="http://www.w3.org/XML/1998/namespace"/>
    <ds:schemaRef ds:uri="http://schemas.microsoft.com/office/2006/documentManagement/types"/>
    <ds:schemaRef ds:uri="9898405a-8c7b-40be-ae2a-cd41b03aed8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15570</Words>
  <Characters>8876</Characters>
  <Application>Microsoft Office Word</Application>
  <DocSecurity>0</DocSecurity>
  <Lines>73</Lines>
  <Paragraphs>48</Paragraphs>
  <ScaleCrop>false</ScaleCrop>
  <Company/>
  <LinksUpToDate>false</LinksUpToDate>
  <CharactersWithSpaces>24398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3.piel-Parbaudes_lapa_pieteikuma_vertesanai</dc:title>
  <dc:subject/>
  <dc:creator>LIAA</dc:creator>
  <cp:keywords/>
  <dc:description/>
  <cp:lastModifiedBy>Mariko Svece</cp:lastModifiedBy>
  <cp:revision>3</cp:revision>
  <dcterms:created xsi:type="dcterms:W3CDTF">2025-08-06T10:43:00Z</dcterms:created>
  <dcterms:modified xsi:type="dcterms:W3CDTF">2025-08-06T10:47:00Z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