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E5F8" w14:textId="77777777" w:rsidR="00EF7C0E" w:rsidRDefault="00EF7C0E" w:rsidP="00B13CBC">
      <w:pPr>
        <w:pStyle w:val="NoSpacing"/>
        <w:jc w:val="center"/>
        <w:rPr>
          <w:rFonts w:ascii="Times New Roman" w:hAnsi="Times New Roman" w:cs="Times New Roman"/>
          <w:b/>
          <w:bCs/>
          <w:sz w:val="24"/>
          <w:szCs w:val="24"/>
        </w:rPr>
      </w:pPr>
    </w:p>
    <w:p w14:paraId="5AA601BA" w14:textId="35DA93CE" w:rsidR="00EF7C0E" w:rsidRDefault="00EF7C0E" w:rsidP="00B13CBC">
      <w:pPr>
        <w:pStyle w:val="NoSpacing"/>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F857F66" wp14:editId="34C7CD68">
            <wp:extent cx="2631999" cy="960120"/>
            <wp:effectExtent l="0" t="0" r="0" b="0"/>
            <wp:docPr id="1627939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2906" cy="964099"/>
                    </a:xfrm>
                    <a:prstGeom prst="rect">
                      <a:avLst/>
                    </a:prstGeom>
                    <a:noFill/>
                  </pic:spPr>
                </pic:pic>
              </a:graphicData>
            </a:graphic>
          </wp:inline>
        </w:drawing>
      </w:r>
    </w:p>
    <w:p w14:paraId="4BE47CDD" w14:textId="77777777" w:rsidR="00EF7C0E" w:rsidRDefault="00EF7C0E" w:rsidP="00B13CBC">
      <w:pPr>
        <w:pStyle w:val="NoSpacing"/>
        <w:jc w:val="center"/>
        <w:rPr>
          <w:rFonts w:ascii="Times New Roman" w:hAnsi="Times New Roman" w:cs="Times New Roman"/>
          <w:b/>
          <w:bCs/>
          <w:sz w:val="24"/>
          <w:szCs w:val="24"/>
        </w:rPr>
      </w:pPr>
    </w:p>
    <w:p w14:paraId="554D6BB5" w14:textId="77777777" w:rsidR="00BD2CB6" w:rsidRDefault="00BD2CB6" w:rsidP="00B13CBC">
      <w:pPr>
        <w:pStyle w:val="NoSpacing"/>
        <w:jc w:val="center"/>
        <w:rPr>
          <w:rFonts w:ascii="Times New Roman" w:hAnsi="Times New Roman" w:cs="Times New Roman"/>
          <w:b/>
          <w:bCs/>
          <w:sz w:val="24"/>
          <w:szCs w:val="24"/>
        </w:rPr>
      </w:pPr>
      <w:r w:rsidRPr="00BD2CB6">
        <w:rPr>
          <w:rFonts w:ascii="Times New Roman" w:hAnsi="Times New Roman" w:cs="Times New Roman"/>
          <w:b/>
          <w:bCs/>
          <w:sz w:val="24"/>
          <w:szCs w:val="24"/>
        </w:rPr>
        <w:t>Latvijas nacionālais stends izstādē "FOODEX JAPAN 202</w:t>
      </w:r>
      <w:r>
        <w:rPr>
          <w:rFonts w:ascii="Times New Roman" w:hAnsi="Times New Roman" w:cs="Times New Roman"/>
          <w:b/>
          <w:bCs/>
          <w:sz w:val="24"/>
          <w:szCs w:val="24"/>
        </w:rPr>
        <w:t>4</w:t>
      </w:r>
      <w:r w:rsidRPr="00BD2CB6">
        <w:rPr>
          <w:rFonts w:ascii="Times New Roman" w:hAnsi="Times New Roman" w:cs="Times New Roman"/>
          <w:b/>
          <w:bCs/>
          <w:sz w:val="24"/>
          <w:szCs w:val="24"/>
        </w:rPr>
        <w:t xml:space="preserve">" </w:t>
      </w:r>
    </w:p>
    <w:p w14:paraId="089D1ECD" w14:textId="1629DD64" w:rsidR="00256FD8" w:rsidRPr="00B13CBC" w:rsidRDefault="00BD2CB6" w:rsidP="00B13CBC">
      <w:pPr>
        <w:pStyle w:val="NoSpacing"/>
        <w:jc w:val="center"/>
        <w:rPr>
          <w:rFonts w:ascii="Times New Roman" w:hAnsi="Times New Roman" w:cs="Times New Roman"/>
          <w:b/>
          <w:bCs/>
          <w:sz w:val="24"/>
          <w:szCs w:val="24"/>
        </w:rPr>
      </w:pPr>
      <w:r w:rsidRPr="00BD2CB6">
        <w:rPr>
          <w:rFonts w:ascii="Times New Roman" w:hAnsi="Times New Roman" w:cs="Times New Roman"/>
          <w:b/>
          <w:bCs/>
          <w:sz w:val="24"/>
          <w:szCs w:val="24"/>
        </w:rPr>
        <w:t>Tokijā (Japānā)</w:t>
      </w:r>
      <w:r>
        <w:rPr>
          <w:rFonts w:ascii="Times New Roman" w:hAnsi="Times New Roman" w:cs="Times New Roman"/>
          <w:b/>
          <w:bCs/>
          <w:sz w:val="24"/>
          <w:szCs w:val="24"/>
        </w:rPr>
        <w:t>,</w:t>
      </w:r>
    </w:p>
    <w:p w14:paraId="0EB35EFD" w14:textId="7312EFC0" w:rsidR="00256FD8" w:rsidRPr="00B13CBC" w:rsidRDefault="00E62AA6" w:rsidP="00B13CBC">
      <w:pPr>
        <w:pStyle w:val="NoSpacing"/>
        <w:jc w:val="center"/>
        <w:rPr>
          <w:rFonts w:ascii="Times New Roman" w:hAnsi="Times New Roman" w:cs="Times New Roman"/>
          <w:b/>
          <w:bCs/>
          <w:sz w:val="24"/>
          <w:szCs w:val="24"/>
        </w:rPr>
      </w:pPr>
      <w:r w:rsidRPr="00B13CBC">
        <w:rPr>
          <w:rFonts w:ascii="Times New Roman" w:hAnsi="Times New Roman" w:cs="Times New Roman"/>
          <w:b/>
          <w:bCs/>
          <w:sz w:val="24"/>
          <w:szCs w:val="24"/>
        </w:rPr>
        <w:t>202</w:t>
      </w:r>
      <w:r w:rsidR="004A5F48" w:rsidRPr="00B13CBC">
        <w:rPr>
          <w:rFonts w:ascii="Times New Roman" w:hAnsi="Times New Roman" w:cs="Times New Roman"/>
          <w:b/>
          <w:bCs/>
          <w:sz w:val="24"/>
          <w:szCs w:val="24"/>
        </w:rPr>
        <w:t>4</w:t>
      </w:r>
      <w:r w:rsidRPr="00B13CBC">
        <w:rPr>
          <w:rFonts w:ascii="Times New Roman" w:hAnsi="Times New Roman" w:cs="Times New Roman"/>
          <w:b/>
          <w:bCs/>
          <w:sz w:val="24"/>
          <w:szCs w:val="24"/>
        </w:rPr>
        <w:t xml:space="preserve">. gada </w:t>
      </w:r>
      <w:r w:rsidR="00BD2CB6">
        <w:rPr>
          <w:rFonts w:ascii="Times New Roman" w:hAnsi="Times New Roman" w:cs="Times New Roman"/>
          <w:b/>
          <w:bCs/>
          <w:sz w:val="24"/>
          <w:szCs w:val="24"/>
        </w:rPr>
        <w:t>05</w:t>
      </w:r>
      <w:r w:rsidR="00A1082C" w:rsidRPr="00B13CBC">
        <w:rPr>
          <w:rFonts w:ascii="Times New Roman" w:hAnsi="Times New Roman" w:cs="Times New Roman"/>
          <w:b/>
          <w:bCs/>
          <w:sz w:val="24"/>
          <w:szCs w:val="24"/>
        </w:rPr>
        <w:t xml:space="preserve">. – </w:t>
      </w:r>
      <w:r w:rsidR="00BD2CB6">
        <w:rPr>
          <w:rFonts w:ascii="Times New Roman" w:hAnsi="Times New Roman" w:cs="Times New Roman"/>
          <w:b/>
          <w:bCs/>
          <w:sz w:val="24"/>
          <w:szCs w:val="24"/>
        </w:rPr>
        <w:t>08</w:t>
      </w:r>
      <w:r w:rsidR="00A1082C" w:rsidRPr="00B13CBC">
        <w:rPr>
          <w:rFonts w:ascii="Times New Roman" w:hAnsi="Times New Roman" w:cs="Times New Roman"/>
          <w:b/>
          <w:bCs/>
          <w:sz w:val="24"/>
          <w:szCs w:val="24"/>
        </w:rPr>
        <w:t xml:space="preserve">. </w:t>
      </w:r>
      <w:r w:rsidR="00BD2CB6">
        <w:rPr>
          <w:rFonts w:ascii="Times New Roman" w:hAnsi="Times New Roman" w:cs="Times New Roman"/>
          <w:b/>
          <w:bCs/>
          <w:sz w:val="24"/>
          <w:szCs w:val="24"/>
        </w:rPr>
        <w:t>marts</w:t>
      </w:r>
    </w:p>
    <w:p w14:paraId="124FD273" w14:textId="77777777" w:rsidR="00256FD8" w:rsidRPr="00B13CBC" w:rsidRDefault="00256FD8" w:rsidP="00B13CBC">
      <w:pPr>
        <w:pStyle w:val="NoSpacing"/>
        <w:jc w:val="center"/>
        <w:rPr>
          <w:rFonts w:ascii="Times New Roman" w:hAnsi="Times New Roman" w:cs="Times New Roman"/>
          <w:b/>
          <w:bCs/>
          <w:sz w:val="24"/>
          <w:szCs w:val="24"/>
        </w:rPr>
      </w:pPr>
    </w:p>
    <w:p w14:paraId="1B4944A5" w14:textId="50EA7BA5" w:rsidR="00256FD8" w:rsidRPr="00B13CBC" w:rsidRDefault="00C10E46" w:rsidP="00B13CBC">
      <w:pPr>
        <w:pStyle w:val="NoSpacing"/>
        <w:jc w:val="both"/>
        <w:rPr>
          <w:rFonts w:ascii="Times New Roman" w:hAnsi="Times New Roman" w:cs="Times New Roman"/>
          <w:b/>
          <w:bCs/>
          <w:sz w:val="24"/>
          <w:szCs w:val="24"/>
        </w:rPr>
      </w:pPr>
      <w:r w:rsidRPr="00C10E46">
        <w:rPr>
          <w:rFonts w:ascii="Times New Roman" w:hAnsi="Times New Roman" w:cs="Times New Roman"/>
          <w:b/>
          <w:bCs/>
          <w:sz w:val="24"/>
          <w:szCs w:val="24"/>
        </w:rPr>
        <w:t>Latvijas Investīciju un attīstības aģentūra (LIAA) aicina Latvijas pārtikas un dzērienu ražotājus pieteikties dalībai nacionālajā stendā starptautiskajā izstādē "FOODEX JAPAN 202</w:t>
      </w:r>
      <w:r>
        <w:rPr>
          <w:rFonts w:ascii="Times New Roman" w:hAnsi="Times New Roman" w:cs="Times New Roman"/>
          <w:b/>
          <w:bCs/>
          <w:sz w:val="24"/>
          <w:szCs w:val="24"/>
        </w:rPr>
        <w:t>4</w:t>
      </w:r>
      <w:r w:rsidRPr="00C10E46">
        <w:rPr>
          <w:rFonts w:ascii="Times New Roman" w:hAnsi="Times New Roman" w:cs="Times New Roman"/>
          <w:b/>
          <w:bCs/>
          <w:sz w:val="24"/>
          <w:szCs w:val="24"/>
        </w:rPr>
        <w:t>", kas norisināsies no 202</w:t>
      </w:r>
      <w:r>
        <w:rPr>
          <w:rFonts w:ascii="Times New Roman" w:hAnsi="Times New Roman" w:cs="Times New Roman"/>
          <w:b/>
          <w:bCs/>
          <w:sz w:val="24"/>
          <w:szCs w:val="24"/>
        </w:rPr>
        <w:t>4</w:t>
      </w:r>
      <w:r w:rsidRPr="00C10E46">
        <w:rPr>
          <w:rFonts w:ascii="Times New Roman" w:hAnsi="Times New Roman" w:cs="Times New Roman"/>
          <w:b/>
          <w:bCs/>
          <w:sz w:val="24"/>
          <w:szCs w:val="24"/>
        </w:rPr>
        <w:t xml:space="preserve">. gada </w:t>
      </w:r>
      <w:r>
        <w:rPr>
          <w:rFonts w:ascii="Times New Roman" w:hAnsi="Times New Roman" w:cs="Times New Roman"/>
          <w:b/>
          <w:bCs/>
          <w:sz w:val="24"/>
          <w:szCs w:val="24"/>
        </w:rPr>
        <w:t>05</w:t>
      </w:r>
      <w:r w:rsidRPr="00C10E46">
        <w:rPr>
          <w:rFonts w:ascii="Times New Roman" w:hAnsi="Times New Roman" w:cs="Times New Roman"/>
          <w:b/>
          <w:bCs/>
          <w:sz w:val="24"/>
          <w:szCs w:val="24"/>
        </w:rPr>
        <w:t xml:space="preserve">. līdz </w:t>
      </w:r>
      <w:r>
        <w:rPr>
          <w:rFonts w:ascii="Times New Roman" w:hAnsi="Times New Roman" w:cs="Times New Roman"/>
          <w:b/>
          <w:bCs/>
          <w:sz w:val="24"/>
          <w:szCs w:val="24"/>
        </w:rPr>
        <w:t>08</w:t>
      </w:r>
      <w:r w:rsidRPr="00C10E46">
        <w:rPr>
          <w:rFonts w:ascii="Times New Roman" w:hAnsi="Times New Roman" w:cs="Times New Roman"/>
          <w:b/>
          <w:bCs/>
          <w:sz w:val="24"/>
          <w:szCs w:val="24"/>
        </w:rPr>
        <w:t>.</w:t>
      </w:r>
      <w:r>
        <w:rPr>
          <w:rFonts w:ascii="Times New Roman" w:hAnsi="Times New Roman" w:cs="Times New Roman"/>
          <w:b/>
          <w:bCs/>
          <w:sz w:val="24"/>
          <w:szCs w:val="24"/>
        </w:rPr>
        <w:t xml:space="preserve"> </w:t>
      </w:r>
      <w:r w:rsidRPr="00C10E46">
        <w:rPr>
          <w:rFonts w:ascii="Times New Roman" w:hAnsi="Times New Roman" w:cs="Times New Roman"/>
          <w:b/>
          <w:bCs/>
          <w:sz w:val="24"/>
          <w:szCs w:val="24"/>
        </w:rPr>
        <w:t>martam Tokijā (Japānā)!</w:t>
      </w:r>
    </w:p>
    <w:p w14:paraId="64DB30A0" w14:textId="77777777" w:rsidR="00256FD8" w:rsidRPr="00B13CBC" w:rsidRDefault="00256FD8" w:rsidP="00B13CBC">
      <w:pPr>
        <w:pStyle w:val="NoSpacing"/>
        <w:jc w:val="both"/>
        <w:rPr>
          <w:rFonts w:ascii="Times New Roman" w:hAnsi="Times New Roman" w:cs="Times New Roman"/>
          <w:sz w:val="24"/>
          <w:szCs w:val="24"/>
        </w:rPr>
      </w:pPr>
    </w:p>
    <w:p w14:paraId="002408F0" w14:textId="77777777" w:rsidR="00C10E46" w:rsidRDefault="00C10E46" w:rsidP="00B13CBC">
      <w:pPr>
        <w:pStyle w:val="NoSpacing"/>
        <w:jc w:val="both"/>
        <w:rPr>
          <w:rFonts w:ascii="Times New Roman" w:hAnsi="Times New Roman" w:cs="Times New Roman"/>
          <w:iCs/>
          <w:sz w:val="24"/>
          <w:szCs w:val="24"/>
        </w:rPr>
      </w:pPr>
    </w:p>
    <w:p w14:paraId="292AE8A4" w14:textId="49448C28" w:rsidR="00C10E46" w:rsidRDefault="00C10E46" w:rsidP="00B13CBC">
      <w:pPr>
        <w:pStyle w:val="NoSpacing"/>
        <w:jc w:val="both"/>
        <w:rPr>
          <w:rFonts w:ascii="Times New Roman" w:hAnsi="Times New Roman" w:cs="Times New Roman"/>
          <w:iCs/>
          <w:sz w:val="24"/>
          <w:szCs w:val="24"/>
        </w:rPr>
      </w:pPr>
      <w:r w:rsidRPr="00C10E46">
        <w:rPr>
          <w:rFonts w:ascii="Times New Roman" w:hAnsi="Times New Roman" w:cs="Times New Roman"/>
          <w:iCs/>
          <w:sz w:val="24"/>
          <w:szCs w:val="24"/>
        </w:rPr>
        <w:t>Foodex (</w:t>
      </w:r>
      <w:hyperlink r:id="rId8" w:history="1">
        <w:r w:rsidR="006D724A" w:rsidRPr="000F0737">
          <w:rPr>
            <w:rStyle w:val="Hyperlink"/>
            <w:rFonts w:ascii="Times New Roman" w:hAnsi="Times New Roman" w:cs="Times New Roman"/>
            <w:iCs/>
            <w:sz w:val="24"/>
            <w:szCs w:val="24"/>
          </w:rPr>
          <w:t>https://www.jma.or.jp/foodex/en/</w:t>
        </w:r>
      </w:hyperlink>
      <w:r w:rsidR="006D724A">
        <w:rPr>
          <w:rFonts w:ascii="Times New Roman" w:hAnsi="Times New Roman" w:cs="Times New Roman"/>
          <w:iCs/>
          <w:sz w:val="24"/>
          <w:szCs w:val="24"/>
        </w:rPr>
        <w:t xml:space="preserve"> )</w:t>
      </w:r>
      <w:r w:rsidRPr="00C10E46">
        <w:rPr>
          <w:rFonts w:ascii="Times New Roman" w:hAnsi="Times New Roman" w:cs="Times New Roman"/>
          <w:iCs/>
          <w:sz w:val="24"/>
          <w:szCs w:val="24"/>
        </w:rPr>
        <w:t>ir lielākā Āzijas izstāde, kas veltīta pārtikai un dzērieniem gan Japānā, gan vis</w:t>
      </w:r>
      <w:r w:rsidR="006D724A">
        <w:rPr>
          <w:rFonts w:ascii="Times New Roman" w:hAnsi="Times New Roman" w:cs="Times New Roman"/>
          <w:iCs/>
          <w:sz w:val="24"/>
          <w:szCs w:val="24"/>
        </w:rPr>
        <w:t>ā</w:t>
      </w:r>
      <w:r w:rsidRPr="00C10E46">
        <w:rPr>
          <w:rFonts w:ascii="Times New Roman" w:hAnsi="Times New Roman" w:cs="Times New Roman"/>
          <w:iCs/>
          <w:sz w:val="24"/>
          <w:szCs w:val="24"/>
        </w:rPr>
        <w:t xml:space="preserve"> pasaulē.</w:t>
      </w:r>
      <w:r w:rsidR="006D724A">
        <w:rPr>
          <w:rFonts w:ascii="Times New Roman" w:hAnsi="Times New Roman" w:cs="Times New Roman"/>
          <w:iCs/>
          <w:sz w:val="24"/>
          <w:szCs w:val="24"/>
        </w:rPr>
        <w:t xml:space="preserve"> Izstāde </w:t>
      </w:r>
      <w:r w:rsidR="006D724A" w:rsidRPr="006D724A">
        <w:rPr>
          <w:rFonts w:ascii="Times New Roman" w:hAnsi="Times New Roman" w:cs="Times New Roman"/>
          <w:iCs/>
          <w:sz w:val="24"/>
          <w:szCs w:val="24"/>
        </w:rPr>
        <w:t>ir būtisk</w:t>
      </w:r>
      <w:r w:rsidR="006D724A">
        <w:rPr>
          <w:rFonts w:ascii="Times New Roman" w:hAnsi="Times New Roman" w:cs="Times New Roman"/>
          <w:iCs/>
          <w:sz w:val="24"/>
          <w:szCs w:val="24"/>
        </w:rPr>
        <w:t>a</w:t>
      </w:r>
      <w:r w:rsidR="006D724A" w:rsidRPr="006D724A">
        <w:rPr>
          <w:rFonts w:ascii="Times New Roman" w:hAnsi="Times New Roman" w:cs="Times New Roman"/>
          <w:iCs/>
          <w:sz w:val="24"/>
          <w:szCs w:val="24"/>
        </w:rPr>
        <w:t xml:space="preserve"> nozares </w:t>
      </w:r>
      <w:r w:rsidR="006D724A">
        <w:rPr>
          <w:rFonts w:ascii="Times New Roman" w:hAnsi="Times New Roman" w:cs="Times New Roman"/>
          <w:iCs/>
          <w:sz w:val="24"/>
          <w:szCs w:val="24"/>
        </w:rPr>
        <w:t>profesionāļiem un</w:t>
      </w:r>
      <w:r w:rsidR="006D724A" w:rsidRPr="006D724A">
        <w:rPr>
          <w:rFonts w:ascii="Times New Roman" w:hAnsi="Times New Roman" w:cs="Times New Roman"/>
          <w:iCs/>
          <w:sz w:val="24"/>
          <w:szCs w:val="24"/>
        </w:rPr>
        <w:t xml:space="preserve"> </w:t>
      </w:r>
      <w:r w:rsidR="006D724A">
        <w:rPr>
          <w:rFonts w:ascii="Times New Roman" w:hAnsi="Times New Roman" w:cs="Times New Roman"/>
          <w:iCs/>
          <w:sz w:val="24"/>
          <w:szCs w:val="24"/>
        </w:rPr>
        <w:t>ie</w:t>
      </w:r>
      <w:r w:rsidR="006D724A" w:rsidRPr="006D724A">
        <w:rPr>
          <w:rFonts w:ascii="Times New Roman" w:hAnsi="Times New Roman" w:cs="Times New Roman"/>
          <w:iCs/>
          <w:sz w:val="24"/>
          <w:szCs w:val="24"/>
        </w:rPr>
        <w:t xml:space="preserve">pircējiem no Japānas, Korejas, Ķīnas un Taivānas. </w:t>
      </w:r>
      <w:r w:rsidR="006D724A">
        <w:rPr>
          <w:rFonts w:ascii="Times New Roman" w:hAnsi="Times New Roman" w:cs="Times New Roman"/>
          <w:iCs/>
          <w:sz w:val="24"/>
          <w:szCs w:val="24"/>
        </w:rPr>
        <w:t>Ik gadu Foodex i</w:t>
      </w:r>
      <w:r w:rsidR="006D724A" w:rsidRPr="006D724A">
        <w:rPr>
          <w:rFonts w:ascii="Times New Roman" w:hAnsi="Times New Roman" w:cs="Times New Roman"/>
          <w:iCs/>
          <w:sz w:val="24"/>
          <w:szCs w:val="24"/>
        </w:rPr>
        <w:t>zstād</w:t>
      </w:r>
      <w:r w:rsidR="006D724A">
        <w:rPr>
          <w:rFonts w:ascii="Times New Roman" w:hAnsi="Times New Roman" w:cs="Times New Roman"/>
          <w:iCs/>
          <w:sz w:val="24"/>
          <w:szCs w:val="24"/>
        </w:rPr>
        <w:t xml:space="preserve">ē piedalās </w:t>
      </w:r>
      <w:r w:rsidR="006D724A" w:rsidRPr="006D724A">
        <w:rPr>
          <w:rFonts w:ascii="Times New Roman" w:hAnsi="Times New Roman" w:cs="Times New Roman"/>
          <w:iCs/>
          <w:sz w:val="24"/>
          <w:szCs w:val="24"/>
        </w:rPr>
        <w:t xml:space="preserve">ap 3300 dalībnieku no </w:t>
      </w:r>
      <w:r w:rsidR="006D724A">
        <w:rPr>
          <w:rFonts w:ascii="Times New Roman" w:hAnsi="Times New Roman" w:cs="Times New Roman"/>
          <w:iCs/>
          <w:sz w:val="24"/>
          <w:szCs w:val="24"/>
        </w:rPr>
        <w:t xml:space="preserve">vairāk kā </w:t>
      </w:r>
      <w:r w:rsidR="006D724A" w:rsidRPr="006D724A">
        <w:rPr>
          <w:rFonts w:ascii="Times New Roman" w:hAnsi="Times New Roman" w:cs="Times New Roman"/>
          <w:iCs/>
          <w:sz w:val="24"/>
          <w:szCs w:val="24"/>
        </w:rPr>
        <w:t>9</w:t>
      </w:r>
      <w:r w:rsidR="006D724A">
        <w:rPr>
          <w:rFonts w:ascii="Times New Roman" w:hAnsi="Times New Roman" w:cs="Times New Roman"/>
          <w:iCs/>
          <w:sz w:val="24"/>
          <w:szCs w:val="24"/>
        </w:rPr>
        <w:t>0</w:t>
      </w:r>
      <w:r w:rsidR="006D724A" w:rsidRPr="006D724A">
        <w:rPr>
          <w:rFonts w:ascii="Times New Roman" w:hAnsi="Times New Roman" w:cs="Times New Roman"/>
          <w:iCs/>
          <w:sz w:val="24"/>
          <w:szCs w:val="24"/>
        </w:rPr>
        <w:t xml:space="preserve"> valstīm un reģioniem un</w:t>
      </w:r>
      <w:r w:rsidR="006D724A">
        <w:rPr>
          <w:rFonts w:ascii="Times New Roman" w:hAnsi="Times New Roman" w:cs="Times New Roman"/>
          <w:iCs/>
          <w:sz w:val="24"/>
          <w:szCs w:val="24"/>
        </w:rPr>
        <w:t xml:space="preserve"> ap</w:t>
      </w:r>
      <w:r w:rsidR="006D724A" w:rsidRPr="006D724A">
        <w:rPr>
          <w:rFonts w:ascii="Times New Roman" w:hAnsi="Times New Roman" w:cs="Times New Roman"/>
          <w:iCs/>
          <w:sz w:val="24"/>
          <w:szCs w:val="24"/>
        </w:rPr>
        <w:t xml:space="preserve"> 80 000 profesionālu apmeklētāju</w:t>
      </w:r>
      <w:r w:rsidR="006D724A">
        <w:rPr>
          <w:rFonts w:ascii="Times New Roman" w:hAnsi="Times New Roman" w:cs="Times New Roman"/>
          <w:iCs/>
          <w:sz w:val="24"/>
          <w:szCs w:val="24"/>
        </w:rPr>
        <w:t>.</w:t>
      </w:r>
    </w:p>
    <w:p w14:paraId="191BB240" w14:textId="77777777" w:rsidR="00C10E46" w:rsidRDefault="00C10E46" w:rsidP="00B13CBC">
      <w:pPr>
        <w:pStyle w:val="NoSpacing"/>
        <w:jc w:val="both"/>
        <w:rPr>
          <w:rFonts w:ascii="Times New Roman" w:hAnsi="Times New Roman" w:cs="Times New Roman"/>
          <w:iCs/>
          <w:sz w:val="24"/>
          <w:szCs w:val="24"/>
        </w:rPr>
      </w:pPr>
    </w:p>
    <w:p w14:paraId="6A2D742E" w14:textId="2A184E33" w:rsidR="00275230" w:rsidRPr="00B13CBC" w:rsidRDefault="00C10E46" w:rsidP="00B13C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Plānotā </w:t>
      </w:r>
      <w:r w:rsidR="006D724A">
        <w:rPr>
          <w:rFonts w:ascii="Times New Roman" w:hAnsi="Times New Roman" w:cs="Times New Roman"/>
          <w:sz w:val="24"/>
          <w:szCs w:val="24"/>
        </w:rPr>
        <w:t xml:space="preserve">LIAA kopstenda </w:t>
      </w:r>
      <w:r>
        <w:rPr>
          <w:rFonts w:ascii="Times New Roman" w:hAnsi="Times New Roman" w:cs="Times New Roman"/>
          <w:sz w:val="24"/>
          <w:szCs w:val="24"/>
        </w:rPr>
        <w:t>platība ir 72  m2</w:t>
      </w:r>
      <w:r w:rsidR="00275230" w:rsidRPr="00B13CBC">
        <w:rPr>
          <w:rFonts w:ascii="Times New Roman" w:hAnsi="Times New Roman" w:cs="Times New Roman"/>
          <w:sz w:val="24"/>
          <w:szCs w:val="24"/>
        </w:rPr>
        <w:t xml:space="preserve"> un ne vairāk kā </w:t>
      </w:r>
      <w:r>
        <w:rPr>
          <w:rFonts w:ascii="Times New Roman" w:hAnsi="Times New Roman" w:cs="Times New Roman"/>
          <w:sz w:val="24"/>
          <w:szCs w:val="24"/>
        </w:rPr>
        <w:t>12</w:t>
      </w:r>
      <w:r w:rsidR="00275230" w:rsidRPr="00B13CBC">
        <w:rPr>
          <w:rFonts w:ascii="Times New Roman" w:hAnsi="Times New Roman" w:cs="Times New Roman"/>
          <w:sz w:val="24"/>
          <w:szCs w:val="24"/>
        </w:rPr>
        <w:t xml:space="preserve"> uzņēmumu dalība. Ja dalībai </w:t>
      </w:r>
      <w:r w:rsidR="007C7437" w:rsidRPr="00B13CBC">
        <w:rPr>
          <w:rFonts w:ascii="Times New Roman" w:hAnsi="Times New Roman" w:cs="Times New Roman"/>
          <w:sz w:val="24"/>
          <w:szCs w:val="24"/>
        </w:rPr>
        <w:t>stendā</w:t>
      </w:r>
      <w:r w:rsidR="00275230" w:rsidRPr="00B13CBC">
        <w:rPr>
          <w:rFonts w:ascii="Times New Roman" w:hAnsi="Times New Roman" w:cs="Times New Roman"/>
          <w:sz w:val="24"/>
          <w:szCs w:val="24"/>
        </w:rPr>
        <w:t xml:space="preserve"> pieteiksies mazāk kā </w:t>
      </w:r>
      <w:r w:rsidR="00A02496" w:rsidRPr="00B13CBC">
        <w:rPr>
          <w:rFonts w:ascii="Times New Roman" w:hAnsi="Times New Roman" w:cs="Times New Roman"/>
          <w:sz w:val="24"/>
          <w:szCs w:val="24"/>
        </w:rPr>
        <w:t>5</w:t>
      </w:r>
      <w:r w:rsidR="00275230" w:rsidRPr="00B13CBC">
        <w:rPr>
          <w:rFonts w:ascii="Times New Roman" w:hAnsi="Times New Roman" w:cs="Times New Roman"/>
          <w:sz w:val="24"/>
          <w:szCs w:val="24"/>
        </w:rPr>
        <w:t xml:space="preserve"> dalībnieki, LIAA patur tiesības samazināt izstādes stenda nomājamo platību vai arī nacionālo stendu atcelt.</w:t>
      </w:r>
    </w:p>
    <w:p w14:paraId="59D2A074" w14:textId="00626174" w:rsidR="00CC1DC5" w:rsidRPr="00B13CBC" w:rsidRDefault="00CC1DC5" w:rsidP="00B13CBC">
      <w:pPr>
        <w:pStyle w:val="NoSpacing"/>
        <w:jc w:val="both"/>
        <w:rPr>
          <w:rFonts w:ascii="Times New Roman" w:hAnsi="Times New Roman" w:cs="Times New Roman"/>
          <w:color w:val="C00000"/>
          <w:sz w:val="24"/>
          <w:szCs w:val="24"/>
        </w:rPr>
      </w:pPr>
    </w:p>
    <w:p w14:paraId="3A5045F8" w14:textId="65FD3737" w:rsidR="00CC1DC5" w:rsidRPr="00D61382" w:rsidRDefault="00CC1DC5" w:rsidP="00B13CBC">
      <w:pPr>
        <w:pStyle w:val="NoSpacing"/>
        <w:jc w:val="both"/>
        <w:rPr>
          <w:rFonts w:ascii="Times New Roman" w:hAnsi="Times New Roman" w:cs="Times New Roman"/>
          <w:b/>
          <w:bCs/>
          <w:color w:val="FF0000"/>
          <w:sz w:val="24"/>
          <w:szCs w:val="24"/>
          <w:u w:val="single"/>
        </w:rPr>
      </w:pPr>
      <w:r w:rsidRPr="00B13CBC">
        <w:rPr>
          <w:rFonts w:ascii="Times New Roman" w:hAnsi="Times New Roman" w:cs="Times New Roman"/>
          <w:color w:val="34302B"/>
          <w:sz w:val="24"/>
          <w:szCs w:val="24"/>
        </w:rPr>
        <w:t>Dalībnieku atlasi dalībai nacionālajā stendā veiks LIAA pēc pieteikum</w:t>
      </w:r>
      <w:r w:rsidR="00D61382">
        <w:rPr>
          <w:rFonts w:ascii="Times New Roman" w:hAnsi="Times New Roman" w:cs="Times New Roman"/>
          <w:color w:val="34302B"/>
          <w:sz w:val="24"/>
          <w:szCs w:val="24"/>
        </w:rPr>
        <w:t xml:space="preserve">ā </w:t>
      </w:r>
      <w:r w:rsidRPr="00B13CBC">
        <w:rPr>
          <w:rFonts w:ascii="Times New Roman" w:hAnsi="Times New Roman" w:cs="Times New Roman"/>
          <w:color w:val="34302B"/>
          <w:sz w:val="24"/>
          <w:szCs w:val="24"/>
        </w:rPr>
        <w:t xml:space="preserve">iesniegtās informācijas. Dalībai tiks apstiprināti uzņēmumi, kuri ieguvuši augstāko punktu skaitu atbilstoši atlases kritērijiem </w:t>
      </w:r>
      <w:hyperlink r:id="rId9" w:history="1">
        <w:r w:rsidRPr="00D61382">
          <w:rPr>
            <w:rFonts w:ascii="Times New Roman" w:hAnsi="Times New Roman" w:cs="Times New Roman"/>
            <w:sz w:val="24"/>
            <w:szCs w:val="24"/>
            <w:u w:val="single"/>
          </w:rPr>
          <w:t>šeit</w:t>
        </w:r>
      </w:hyperlink>
      <w:r w:rsidRPr="00D61382">
        <w:rPr>
          <w:rFonts w:ascii="Times New Roman" w:hAnsi="Times New Roman" w:cs="Times New Roman"/>
          <w:sz w:val="24"/>
          <w:szCs w:val="24"/>
          <w:u w:val="single"/>
        </w:rPr>
        <w:t>.</w:t>
      </w:r>
    </w:p>
    <w:p w14:paraId="19B6F78C" w14:textId="1B4385E3" w:rsidR="00D07FD6" w:rsidRPr="00B13CBC" w:rsidRDefault="00D07FD6" w:rsidP="00B13CBC">
      <w:pPr>
        <w:pStyle w:val="NoSpacing"/>
        <w:jc w:val="both"/>
        <w:rPr>
          <w:rFonts w:ascii="Times New Roman" w:hAnsi="Times New Roman" w:cs="Times New Roman"/>
          <w:color w:val="34302B"/>
          <w:sz w:val="24"/>
          <w:szCs w:val="24"/>
        </w:rPr>
      </w:pPr>
    </w:p>
    <w:p w14:paraId="2A9229D1" w14:textId="0E21E5B7" w:rsidR="0010091B" w:rsidRDefault="00C10E46" w:rsidP="00B13CBC">
      <w:pPr>
        <w:pStyle w:val="NoSpacing"/>
        <w:jc w:val="both"/>
        <w:rPr>
          <w:rFonts w:ascii="Times New Roman" w:hAnsi="Times New Roman" w:cs="Times New Roman"/>
          <w:color w:val="34302B"/>
          <w:sz w:val="24"/>
          <w:szCs w:val="24"/>
        </w:rPr>
      </w:pPr>
      <w:r w:rsidRPr="00C10E46">
        <w:rPr>
          <w:rFonts w:ascii="Times New Roman" w:hAnsi="Times New Roman" w:cs="Times New Roman"/>
          <w:color w:val="34302B"/>
          <w:sz w:val="24"/>
          <w:szCs w:val="24"/>
        </w:rPr>
        <w:t>Stenda dalībniekiem pašiem, vai, kooperējoties savā starpā, būs jāorganizē un jāapmaksā savu eksponātu aizvešanu uz izstādi un atvešanu atpakaļ no izstādes, kā arī būs jāorganizē un jāapmaksā nepieciešamie izstādes sabiedrības pakalpojumi, eksponātu izkraušanai un iekraušanai pārvadātāju transportlīdzekļos, pakalpojumus eksponātu nogādei uz stenda vietu un atpakaļ, kā arī eksponātu iepakojuma pagaidu uzglabāšanu u.c. saistītos pakalpojumus.</w:t>
      </w:r>
    </w:p>
    <w:p w14:paraId="4528D893" w14:textId="77777777" w:rsidR="00C10E46" w:rsidRPr="00B13CBC" w:rsidRDefault="00C10E46" w:rsidP="00B13CBC">
      <w:pPr>
        <w:pStyle w:val="NoSpacing"/>
        <w:jc w:val="both"/>
        <w:rPr>
          <w:rFonts w:ascii="Times New Roman" w:hAnsi="Times New Roman" w:cs="Times New Roman"/>
          <w:sz w:val="24"/>
          <w:szCs w:val="24"/>
        </w:rPr>
      </w:pPr>
    </w:p>
    <w:p w14:paraId="10882F60" w14:textId="77777777" w:rsidR="00C10E46" w:rsidRPr="00C10E46" w:rsidRDefault="00C10E46" w:rsidP="00C10E46">
      <w:pPr>
        <w:pStyle w:val="NoSpacing"/>
        <w:jc w:val="both"/>
        <w:rPr>
          <w:rFonts w:ascii="Times New Roman" w:hAnsi="Times New Roman" w:cs="Times New Roman"/>
          <w:sz w:val="24"/>
          <w:szCs w:val="24"/>
        </w:rPr>
      </w:pPr>
      <w:r w:rsidRPr="00C10E46">
        <w:rPr>
          <w:rFonts w:ascii="Times New Roman" w:hAnsi="Times New Roman" w:cs="Times New Roman"/>
          <w:sz w:val="24"/>
          <w:szCs w:val="24"/>
        </w:rPr>
        <w:t>Cita svarīga informācija:</w:t>
      </w:r>
    </w:p>
    <w:p w14:paraId="538E2D8C" w14:textId="77777777" w:rsidR="00C10E46" w:rsidRPr="00C10E46" w:rsidRDefault="00C10E46" w:rsidP="00C10E46">
      <w:pPr>
        <w:pStyle w:val="NoSpacing"/>
        <w:jc w:val="both"/>
        <w:rPr>
          <w:rFonts w:ascii="Times New Roman" w:hAnsi="Times New Roman" w:cs="Times New Roman"/>
          <w:sz w:val="24"/>
          <w:szCs w:val="24"/>
        </w:rPr>
      </w:pPr>
      <w:r w:rsidRPr="00C10E46">
        <w:rPr>
          <w:rFonts w:ascii="Times New Roman" w:hAnsi="Times New Roman" w:cs="Times New Roman"/>
          <w:sz w:val="24"/>
          <w:szCs w:val="24"/>
        </w:rPr>
        <w:t>•</w:t>
      </w:r>
      <w:r w:rsidRPr="00C10E46">
        <w:rPr>
          <w:rFonts w:ascii="Times New Roman" w:hAnsi="Times New Roman" w:cs="Times New Roman"/>
          <w:sz w:val="24"/>
          <w:szCs w:val="24"/>
        </w:rPr>
        <w:tab/>
        <w:t>Stenda konceptu izstrādās un par dalībnieku izvietojumu stendā lems LIAA;</w:t>
      </w:r>
    </w:p>
    <w:p w14:paraId="10762C21" w14:textId="77777777" w:rsidR="00C10E46" w:rsidRPr="00C10E46" w:rsidRDefault="00C10E46" w:rsidP="00C10E46">
      <w:pPr>
        <w:pStyle w:val="NoSpacing"/>
        <w:jc w:val="both"/>
        <w:rPr>
          <w:rFonts w:ascii="Times New Roman" w:hAnsi="Times New Roman" w:cs="Times New Roman"/>
          <w:sz w:val="24"/>
          <w:szCs w:val="24"/>
        </w:rPr>
      </w:pPr>
      <w:r w:rsidRPr="00C10E46">
        <w:rPr>
          <w:rFonts w:ascii="Times New Roman" w:hAnsi="Times New Roman" w:cs="Times New Roman"/>
          <w:sz w:val="24"/>
          <w:szCs w:val="24"/>
        </w:rPr>
        <w:t>•</w:t>
      </w:r>
      <w:r w:rsidRPr="00C10E46">
        <w:rPr>
          <w:rFonts w:ascii="Times New Roman" w:hAnsi="Times New Roman" w:cs="Times New Roman"/>
          <w:sz w:val="24"/>
          <w:szCs w:val="24"/>
        </w:rPr>
        <w:tab/>
        <w:t>Angļu valodas pārzināšana ir obligāta prasība izstādes dalībniekiem;</w:t>
      </w:r>
    </w:p>
    <w:p w14:paraId="4364496F" w14:textId="2087A06B" w:rsidR="009E2DD5" w:rsidRPr="00B13CBC" w:rsidRDefault="00C10E46" w:rsidP="00C10E46">
      <w:pPr>
        <w:pStyle w:val="NoSpacing"/>
        <w:jc w:val="both"/>
        <w:rPr>
          <w:rFonts w:ascii="Times New Roman" w:hAnsi="Times New Roman" w:cs="Times New Roman"/>
          <w:sz w:val="24"/>
          <w:szCs w:val="24"/>
        </w:rPr>
      </w:pPr>
      <w:r w:rsidRPr="00C10E46">
        <w:rPr>
          <w:rFonts w:ascii="Times New Roman" w:hAnsi="Times New Roman" w:cs="Times New Roman"/>
          <w:sz w:val="24"/>
          <w:szCs w:val="24"/>
        </w:rPr>
        <w:t>•</w:t>
      </w:r>
      <w:r w:rsidRPr="00C10E46">
        <w:rPr>
          <w:rFonts w:ascii="Times New Roman" w:hAnsi="Times New Roman" w:cs="Times New Roman"/>
          <w:sz w:val="24"/>
          <w:szCs w:val="24"/>
        </w:rPr>
        <w:tab/>
        <w:t>Dalībniekiem ir jārēķinās ar savu pārstāvju komandējuma (transports, naktsmītne, dienas nauda), kā arī ar viesnīcas rezervēšanas un citām izmaksām.</w:t>
      </w:r>
    </w:p>
    <w:p w14:paraId="4E1410D5" w14:textId="0D5E015B" w:rsidR="00D07FD6" w:rsidRPr="00B13CBC" w:rsidRDefault="00D07FD6" w:rsidP="00B13CBC">
      <w:pPr>
        <w:pStyle w:val="NoSpacing"/>
        <w:jc w:val="both"/>
        <w:rPr>
          <w:rFonts w:ascii="Times New Roman" w:hAnsi="Times New Roman" w:cs="Times New Roman"/>
          <w:sz w:val="24"/>
          <w:szCs w:val="24"/>
        </w:rPr>
      </w:pPr>
      <w:r w:rsidRPr="00B13CBC">
        <w:rPr>
          <w:rFonts w:ascii="Times New Roman" w:hAnsi="Times New Roman" w:cs="Times New Roman"/>
          <w:sz w:val="24"/>
          <w:szCs w:val="24"/>
        </w:rPr>
        <w:t xml:space="preserve">Pieteikties līdz </w:t>
      </w:r>
      <w:r w:rsidRPr="001C3290">
        <w:rPr>
          <w:rFonts w:ascii="Times New Roman" w:hAnsi="Times New Roman" w:cs="Times New Roman"/>
          <w:b/>
          <w:bCs/>
          <w:sz w:val="24"/>
          <w:szCs w:val="24"/>
        </w:rPr>
        <w:t>202</w:t>
      </w:r>
      <w:r w:rsidR="00B13CBC" w:rsidRPr="001C3290">
        <w:rPr>
          <w:rFonts w:ascii="Times New Roman" w:hAnsi="Times New Roman" w:cs="Times New Roman"/>
          <w:b/>
          <w:bCs/>
          <w:sz w:val="24"/>
          <w:szCs w:val="24"/>
        </w:rPr>
        <w:t>3</w:t>
      </w:r>
      <w:r w:rsidRPr="001C3290">
        <w:rPr>
          <w:rFonts w:ascii="Times New Roman" w:hAnsi="Times New Roman" w:cs="Times New Roman"/>
          <w:b/>
          <w:bCs/>
          <w:sz w:val="24"/>
          <w:szCs w:val="24"/>
        </w:rPr>
        <w:t xml:space="preserve">. gada </w:t>
      </w:r>
      <w:r w:rsidR="00B13CBC" w:rsidRPr="001C3290">
        <w:rPr>
          <w:rFonts w:ascii="Times New Roman" w:hAnsi="Times New Roman" w:cs="Times New Roman"/>
          <w:b/>
          <w:bCs/>
          <w:sz w:val="24"/>
          <w:szCs w:val="24"/>
        </w:rPr>
        <w:t>2</w:t>
      </w:r>
      <w:r w:rsidR="001C3290" w:rsidRPr="001C3290">
        <w:rPr>
          <w:rFonts w:ascii="Times New Roman" w:hAnsi="Times New Roman" w:cs="Times New Roman"/>
          <w:b/>
          <w:bCs/>
          <w:sz w:val="24"/>
          <w:szCs w:val="24"/>
        </w:rPr>
        <w:t>7</w:t>
      </w:r>
      <w:r w:rsidRPr="001C3290">
        <w:rPr>
          <w:rFonts w:ascii="Times New Roman" w:hAnsi="Times New Roman" w:cs="Times New Roman"/>
          <w:b/>
          <w:bCs/>
          <w:sz w:val="24"/>
          <w:szCs w:val="24"/>
        </w:rPr>
        <w:t xml:space="preserve">. </w:t>
      </w:r>
      <w:r w:rsidR="00B13CBC" w:rsidRPr="001C3290">
        <w:rPr>
          <w:rFonts w:ascii="Times New Roman" w:hAnsi="Times New Roman" w:cs="Times New Roman"/>
          <w:b/>
          <w:bCs/>
          <w:sz w:val="24"/>
          <w:szCs w:val="24"/>
        </w:rPr>
        <w:t>decembrim</w:t>
      </w:r>
      <w:r w:rsidRPr="00B13CBC">
        <w:rPr>
          <w:rFonts w:ascii="Times New Roman" w:hAnsi="Times New Roman" w:cs="Times New Roman"/>
          <w:sz w:val="24"/>
          <w:szCs w:val="24"/>
        </w:rPr>
        <w:t xml:space="preserve">: </w:t>
      </w:r>
      <w:hyperlink r:id="rId10" w:history="1">
        <w:r w:rsidRPr="00C754CA">
          <w:rPr>
            <w:rStyle w:val="Hyperlink"/>
            <w:rFonts w:ascii="Times New Roman" w:hAnsi="Times New Roman" w:cs="Times New Roman"/>
            <w:sz w:val="24"/>
            <w:szCs w:val="24"/>
          </w:rPr>
          <w:t>ŠEIT</w:t>
        </w:r>
      </w:hyperlink>
      <w:r w:rsidRPr="007B46DD">
        <w:rPr>
          <w:rFonts w:ascii="Times New Roman" w:hAnsi="Times New Roman" w:cs="Times New Roman"/>
          <w:color w:val="C00000"/>
          <w:sz w:val="24"/>
          <w:szCs w:val="24"/>
          <w:u w:val="single"/>
        </w:rPr>
        <w:t>!</w:t>
      </w:r>
      <w:r w:rsidRPr="007B46DD">
        <w:rPr>
          <w:rFonts w:ascii="Times New Roman" w:hAnsi="Times New Roman" w:cs="Times New Roman"/>
          <w:color w:val="C00000"/>
          <w:sz w:val="24"/>
          <w:szCs w:val="24"/>
        </w:rPr>
        <w:t xml:space="preserve"> </w:t>
      </w:r>
    </w:p>
    <w:p w14:paraId="54E6A9BE" w14:textId="77777777" w:rsidR="00B13CBC" w:rsidRDefault="00B13CBC" w:rsidP="00B13CBC">
      <w:pPr>
        <w:pStyle w:val="NoSpacing"/>
        <w:jc w:val="both"/>
        <w:rPr>
          <w:rFonts w:ascii="Times New Roman" w:hAnsi="Times New Roman" w:cs="Times New Roman"/>
          <w:color w:val="212529"/>
          <w:sz w:val="24"/>
          <w:szCs w:val="24"/>
        </w:rPr>
      </w:pPr>
    </w:p>
    <w:p w14:paraId="5A84200A" w14:textId="0BEB1739" w:rsidR="00A42E6E" w:rsidRPr="00B13CBC" w:rsidRDefault="00A42E6E" w:rsidP="00B13CBC">
      <w:pPr>
        <w:pStyle w:val="NoSpacing"/>
        <w:jc w:val="both"/>
        <w:rPr>
          <w:rFonts w:ascii="Times New Roman" w:hAnsi="Times New Roman" w:cs="Times New Roman"/>
          <w:b/>
          <w:bCs/>
          <w:color w:val="212529"/>
          <w:sz w:val="24"/>
          <w:szCs w:val="24"/>
        </w:rPr>
      </w:pPr>
      <w:r w:rsidRPr="00B13CBC">
        <w:rPr>
          <w:rFonts w:ascii="Times New Roman" w:hAnsi="Times New Roman" w:cs="Times New Roman"/>
          <w:b/>
          <w:bCs/>
          <w:color w:val="212529"/>
          <w:sz w:val="24"/>
          <w:szCs w:val="24"/>
        </w:rPr>
        <w:t>Pieejamais atbalsts:</w:t>
      </w:r>
    </w:p>
    <w:p w14:paraId="213A3FA8" w14:textId="00E7834C" w:rsidR="004A5F48" w:rsidRPr="00B13CBC" w:rsidRDefault="00A42E6E" w:rsidP="00B13CBC">
      <w:pPr>
        <w:pStyle w:val="NoSpacing"/>
        <w:jc w:val="both"/>
        <w:rPr>
          <w:rFonts w:ascii="Times New Roman" w:hAnsi="Times New Roman" w:cs="Times New Roman"/>
          <w:sz w:val="24"/>
          <w:szCs w:val="24"/>
        </w:rPr>
      </w:pPr>
      <w:r w:rsidRPr="00B13CBC">
        <w:rPr>
          <w:rFonts w:ascii="Times New Roman" w:hAnsi="Times New Roman" w:cs="Times New Roman"/>
          <w:color w:val="212529"/>
          <w:sz w:val="24"/>
          <w:szCs w:val="24"/>
        </w:rPr>
        <w:t>Nacionālā stenda organizatoriskie izdevumi (izstādes platības noma, stenda konstrukcijas izgatavošanas un uzstādīšanas izmaksas, uzņēmumu reģistrācijas maksa izstādē utml. izdevumi) 100% apmērā tiks finansēti no darbības programmas</w:t>
      </w:r>
      <w:r w:rsidR="004A5F48" w:rsidRPr="00B13CBC">
        <w:rPr>
          <w:rFonts w:ascii="Times New Roman" w:hAnsi="Times New Roman" w:cs="Times New Roman"/>
          <w:color w:val="212529"/>
          <w:sz w:val="24"/>
          <w:szCs w:val="24"/>
        </w:rPr>
        <w:t xml:space="preserve"> </w:t>
      </w:r>
      <w:r w:rsidR="004A5F48" w:rsidRPr="00B13CBC">
        <w:rPr>
          <w:rFonts w:ascii="Times New Roman" w:hAnsi="Times New Roman" w:cs="Times New Roman"/>
          <w:sz w:val="24"/>
          <w:szCs w:val="24"/>
          <w:shd w:val="clear" w:color="auto" w:fill="FFFFFF"/>
        </w:rPr>
        <w:t xml:space="preserve">Eiropas Savienības kohēzijas politikas programmas 2021.–2027. gadam 1.2.3. specifiskā </w:t>
      </w:r>
      <w:r w:rsidR="004A5F48" w:rsidRPr="00B13CBC">
        <w:rPr>
          <w:rFonts w:ascii="Times New Roman" w:hAnsi="Times New Roman" w:cs="Times New Roman"/>
          <w:sz w:val="24"/>
          <w:szCs w:val="24"/>
          <w:shd w:val="clear" w:color="auto" w:fill="FFFFFF"/>
        </w:rPr>
        <w:lastRenderedPageBreak/>
        <w:t>atbalsta mērķa "Veicināt ilgtspējīgu izaugsmi, konkurētspēju un darba vietu radīšanu MVU, tostarp ar produktīvām investīcijām" 1.2.3.1. pasākuma "Atbalsts MVU inovatīvas uzņēmējdarbības attīstībai"</w:t>
      </w:r>
      <w:r w:rsidR="004A5F48" w:rsidRPr="00B13CBC">
        <w:rPr>
          <w:rFonts w:ascii="Times New Roman" w:eastAsia="MS Mincho" w:hAnsi="Times New Roman" w:cs="Times New Roman"/>
          <w:sz w:val="24"/>
          <w:szCs w:val="24"/>
          <w:lang w:eastAsia="ja-JP"/>
        </w:rPr>
        <w:t xml:space="preserve"> projekta Nr.1.2.3.1/1/23/I/001  “MVU inovatīvas uzņēmējdarbības attīstība” eksporta atbalsta nodrošināšan</w:t>
      </w:r>
      <w:r w:rsidR="004A5F48" w:rsidRPr="00B13CBC">
        <w:rPr>
          <w:rFonts w:ascii="Times New Roman" w:hAnsi="Times New Roman" w:cs="Times New Roman"/>
          <w:sz w:val="24"/>
          <w:szCs w:val="24"/>
        </w:rPr>
        <w:t xml:space="preserve">a </w:t>
      </w:r>
      <w:r w:rsidR="004A5F48" w:rsidRPr="00B13CBC">
        <w:rPr>
          <w:rFonts w:ascii="Times New Roman" w:eastAsia="MS Mincho" w:hAnsi="Times New Roman" w:cs="Times New Roman"/>
          <w:sz w:val="24"/>
          <w:szCs w:val="24"/>
          <w:lang w:eastAsia="ja-JP"/>
        </w:rPr>
        <w:t>piešķirtā atbalsta</w:t>
      </w:r>
      <w:r w:rsidR="009300B2" w:rsidRPr="00B13CBC">
        <w:rPr>
          <w:rFonts w:ascii="Times New Roman" w:hAnsi="Times New Roman" w:cs="Times New Roman"/>
          <w:sz w:val="24"/>
          <w:szCs w:val="24"/>
        </w:rPr>
        <w:t xml:space="preserve">  </w:t>
      </w:r>
      <w:r w:rsidR="009300B2" w:rsidRPr="00B13CBC">
        <w:rPr>
          <w:rFonts w:ascii="Times New Roman" w:eastAsia="MS Mincho" w:hAnsi="Times New Roman" w:cs="Times New Roman"/>
          <w:sz w:val="24"/>
          <w:szCs w:val="24"/>
          <w:lang w:eastAsia="ja-JP"/>
        </w:rPr>
        <w:t>saskaņā ar Ministru kabineta 2023. gada 13.jūlija noteikum</w:t>
      </w:r>
      <w:r w:rsidR="009300B2" w:rsidRPr="00B13CBC">
        <w:rPr>
          <w:rFonts w:ascii="Times New Roman" w:hAnsi="Times New Roman" w:cs="Times New Roman"/>
          <w:sz w:val="24"/>
          <w:szCs w:val="24"/>
        </w:rPr>
        <w:t>iem</w:t>
      </w:r>
      <w:r w:rsidR="009300B2" w:rsidRPr="00B13CBC">
        <w:rPr>
          <w:rFonts w:ascii="Times New Roman" w:eastAsia="MS Mincho" w:hAnsi="Times New Roman" w:cs="Times New Roman"/>
          <w:sz w:val="24"/>
          <w:szCs w:val="24"/>
          <w:lang w:eastAsia="ja-JP"/>
        </w:rPr>
        <w:t xml:space="preserve"> Nr. 407 „</w:t>
      </w:r>
      <w:r w:rsidR="009300B2" w:rsidRPr="00B13CBC">
        <w:rPr>
          <w:rFonts w:ascii="Times New Roman" w:hAnsi="Times New Roman" w:cs="Times New Roman"/>
          <w:sz w:val="24"/>
          <w:szCs w:val="24"/>
          <w:shd w:val="clear" w:color="auto" w:fill="FFFFFF"/>
        </w:rPr>
        <w:t>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w:t>
      </w:r>
      <w:r w:rsidR="009300B2" w:rsidRPr="00B13CBC">
        <w:rPr>
          <w:rFonts w:ascii="Times New Roman" w:eastAsia="MS Mincho" w:hAnsi="Times New Roman" w:cs="Times New Roman"/>
          <w:sz w:val="24"/>
          <w:szCs w:val="24"/>
          <w:lang w:eastAsia="ja-JP"/>
        </w:rPr>
        <w:t>”</w:t>
      </w:r>
      <w:r w:rsidR="009300B2" w:rsidRPr="00B13CBC">
        <w:rPr>
          <w:rFonts w:ascii="Times New Roman" w:hAnsi="Times New Roman" w:cs="Times New Roman"/>
          <w:sz w:val="24"/>
          <w:szCs w:val="24"/>
        </w:rPr>
        <w:t>.</w:t>
      </w:r>
    </w:p>
    <w:p w14:paraId="6ABA982E" w14:textId="77777777" w:rsidR="00EF7C0E" w:rsidRDefault="00EF7C0E" w:rsidP="00B13CBC">
      <w:pPr>
        <w:pStyle w:val="NoSpacing"/>
        <w:jc w:val="both"/>
        <w:rPr>
          <w:rFonts w:ascii="Times New Roman" w:hAnsi="Times New Roman" w:cs="Times New Roman"/>
          <w:color w:val="212529"/>
          <w:sz w:val="24"/>
          <w:szCs w:val="24"/>
        </w:rPr>
      </w:pPr>
    </w:p>
    <w:p w14:paraId="105B0C70" w14:textId="39897E2F" w:rsidR="00A42E6E" w:rsidRPr="00B13CBC" w:rsidRDefault="00A42E6E" w:rsidP="00B13CBC">
      <w:pPr>
        <w:pStyle w:val="NoSpacing"/>
        <w:jc w:val="both"/>
        <w:rPr>
          <w:rFonts w:ascii="Times New Roman" w:hAnsi="Times New Roman" w:cs="Times New Roman"/>
          <w:color w:val="212529"/>
          <w:sz w:val="24"/>
          <w:szCs w:val="24"/>
        </w:rPr>
      </w:pPr>
      <w:r w:rsidRPr="00B13CBC">
        <w:rPr>
          <w:rFonts w:ascii="Times New Roman" w:hAnsi="Times New Roman" w:cs="Times New Roman"/>
          <w:color w:val="212529"/>
          <w:sz w:val="24"/>
          <w:szCs w:val="24"/>
        </w:rPr>
        <w:t>Uz atbalstu dalībai stendā var pieteikties komersanti, biedrības</w:t>
      </w:r>
      <w:r w:rsidR="009300B2" w:rsidRPr="00B13CBC">
        <w:rPr>
          <w:rFonts w:ascii="Times New Roman" w:hAnsi="Times New Roman" w:cs="Times New Roman"/>
          <w:color w:val="212529"/>
          <w:sz w:val="24"/>
          <w:szCs w:val="24"/>
        </w:rPr>
        <w:t xml:space="preserve"> un </w:t>
      </w:r>
      <w:r w:rsidRPr="00B13CBC">
        <w:rPr>
          <w:rFonts w:ascii="Times New Roman" w:hAnsi="Times New Roman" w:cs="Times New Roman"/>
          <w:color w:val="212529"/>
          <w:sz w:val="24"/>
          <w:szCs w:val="24"/>
        </w:rPr>
        <w:t>nodibinājumi</w:t>
      </w:r>
      <w:r w:rsidR="009300B2" w:rsidRPr="00B13CBC">
        <w:rPr>
          <w:rFonts w:ascii="Times New Roman" w:hAnsi="Times New Roman" w:cs="Times New Roman"/>
          <w:color w:val="212529"/>
          <w:sz w:val="24"/>
          <w:szCs w:val="24"/>
        </w:rPr>
        <w:t xml:space="preserve">, </w:t>
      </w:r>
      <w:r w:rsidRPr="00B13CBC">
        <w:rPr>
          <w:rFonts w:ascii="Times New Roman" w:hAnsi="Times New Roman" w:cs="Times New Roman"/>
          <w:color w:val="212529"/>
          <w:sz w:val="24"/>
          <w:szCs w:val="24"/>
        </w:rPr>
        <w:t>kuri atbilst sīko (mikro), mazo un vidējo saimnieciskās darbības subjektu (komercsabiedrību) statusam, saskaņā ar Komisijas 2014. gada 17. jūnija Regulas (ES) Nr.651/2014 1. pielikums. Komersantiem, kuri neatbilst šīm prasībām, visas izmaksas būs jāsedz no saviem līdzekļiem.</w:t>
      </w:r>
    </w:p>
    <w:p w14:paraId="25D4EF9D" w14:textId="77777777" w:rsidR="00B13CBC" w:rsidRDefault="00B13CBC" w:rsidP="00B13CBC">
      <w:pPr>
        <w:pStyle w:val="NoSpacing"/>
        <w:jc w:val="both"/>
        <w:rPr>
          <w:rFonts w:ascii="Times New Roman" w:hAnsi="Times New Roman" w:cs="Times New Roman"/>
          <w:color w:val="212529"/>
          <w:sz w:val="24"/>
          <w:szCs w:val="24"/>
        </w:rPr>
      </w:pPr>
    </w:p>
    <w:p w14:paraId="0FF8EE0C" w14:textId="5FB10F7A" w:rsidR="00A42E6E" w:rsidRPr="00B13CBC" w:rsidRDefault="00A42E6E" w:rsidP="00B13CBC">
      <w:pPr>
        <w:pStyle w:val="NoSpacing"/>
        <w:jc w:val="both"/>
        <w:rPr>
          <w:rFonts w:ascii="Times New Roman" w:hAnsi="Times New Roman" w:cs="Times New Roman"/>
          <w:color w:val="212529"/>
          <w:sz w:val="24"/>
          <w:szCs w:val="24"/>
        </w:rPr>
      </w:pPr>
      <w:r w:rsidRPr="00B13CBC">
        <w:rPr>
          <w:rFonts w:ascii="Times New Roman" w:hAnsi="Times New Roman" w:cs="Times New Roman"/>
          <w:color w:val="212529"/>
          <w:sz w:val="24"/>
          <w:szCs w:val="24"/>
        </w:rPr>
        <w:t xml:space="preserve">Lai saņemtu ES finansiālu atbalstu, nepieciešams noslēgt </w:t>
      </w:r>
      <w:r w:rsidR="009300B2" w:rsidRPr="00B13CBC">
        <w:rPr>
          <w:rFonts w:ascii="Times New Roman" w:hAnsi="Times New Roman" w:cs="Times New Roman"/>
          <w:color w:val="212529"/>
          <w:sz w:val="24"/>
          <w:szCs w:val="24"/>
        </w:rPr>
        <w:t xml:space="preserve">jaunu </w:t>
      </w:r>
      <w:r w:rsidRPr="00B13CBC">
        <w:rPr>
          <w:rFonts w:ascii="Times New Roman" w:hAnsi="Times New Roman" w:cs="Times New Roman"/>
          <w:color w:val="212529"/>
          <w:sz w:val="24"/>
          <w:szCs w:val="24"/>
        </w:rPr>
        <w:t>līgumu ar LIAA par atbalsta saņemšanu. Plašāka informācija pieejama</w:t>
      </w:r>
      <w:r w:rsidR="009300B2" w:rsidRPr="00B13CBC">
        <w:rPr>
          <w:rFonts w:ascii="Times New Roman" w:hAnsi="Times New Roman" w:cs="Times New Roman"/>
          <w:color w:val="212529"/>
          <w:sz w:val="24"/>
          <w:szCs w:val="24"/>
        </w:rPr>
        <w:t xml:space="preserve"> </w:t>
      </w:r>
      <w:r w:rsidRPr="00B13CBC">
        <w:rPr>
          <w:rFonts w:ascii="Times New Roman" w:hAnsi="Times New Roman" w:cs="Times New Roman"/>
          <w:color w:val="212529"/>
          <w:sz w:val="24"/>
          <w:szCs w:val="24"/>
        </w:rPr>
        <w:t>tīmekļvietn</w:t>
      </w:r>
      <w:r w:rsidR="009300B2" w:rsidRPr="00B13CBC">
        <w:rPr>
          <w:rFonts w:ascii="Times New Roman" w:hAnsi="Times New Roman" w:cs="Times New Roman"/>
          <w:color w:val="212529"/>
          <w:sz w:val="24"/>
          <w:szCs w:val="24"/>
        </w:rPr>
        <w:t xml:space="preserve">ēs </w:t>
      </w:r>
      <w:hyperlink r:id="rId11" w:history="1">
        <w:r w:rsidR="009300B2" w:rsidRPr="00B13CBC">
          <w:rPr>
            <w:rStyle w:val="Hyperlink"/>
            <w:rFonts w:ascii="Times New Roman" w:hAnsi="Times New Roman" w:cs="Times New Roman"/>
            <w:sz w:val="24"/>
            <w:szCs w:val="24"/>
          </w:rPr>
          <w:t>www.liaa.gov.lv</w:t>
        </w:r>
      </w:hyperlink>
      <w:r w:rsidR="009300B2" w:rsidRPr="00B13CBC">
        <w:rPr>
          <w:rFonts w:ascii="Times New Roman" w:hAnsi="Times New Roman" w:cs="Times New Roman"/>
          <w:color w:val="212529"/>
          <w:sz w:val="24"/>
          <w:szCs w:val="24"/>
        </w:rPr>
        <w:t xml:space="preserve"> un </w:t>
      </w:r>
      <w:hyperlink r:id="rId12" w:history="1">
        <w:r w:rsidR="009300B2" w:rsidRPr="00B13CBC">
          <w:rPr>
            <w:rStyle w:val="Hyperlink"/>
            <w:rFonts w:ascii="Times New Roman" w:hAnsi="Times New Roman" w:cs="Times New Roman"/>
            <w:sz w:val="24"/>
            <w:szCs w:val="24"/>
          </w:rPr>
          <w:t>www.business.gov.lv</w:t>
        </w:r>
      </w:hyperlink>
      <w:r w:rsidR="00EF7C0E">
        <w:rPr>
          <w:rFonts w:ascii="Times New Roman" w:hAnsi="Times New Roman" w:cs="Times New Roman"/>
          <w:color w:val="212529"/>
          <w:sz w:val="24"/>
          <w:szCs w:val="24"/>
        </w:rPr>
        <w:t>.</w:t>
      </w:r>
    </w:p>
    <w:p w14:paraId="1673339F" w14:textId="77777777" w:rsidR="00B13CBC" w:rsidRDefault="00B13CBC" w:rsidP="00B13CBC">
      <w:pPr>
        <w:pStyle w:val="NoSpacing"/>
        <w:jc w:val="both"/>
        <w:rPr>
          <w:rFonts w:ascii="Times New Roman" w:hAnsi="Times New Roman" w:cs="Times New Roman"/>
          <w:color w:val="212529"/>
          <w:sz w:val="24"/>
          <w:szCs w:val="24"/>
        </w:rPr>
      </w:pPr>
    </w:p>
    <w:p w14:paraId="5BD0EF2A" w14:textId="74F92E54" w:rsidR="00A42E6E" w:rsidRPr="00B13CBC" w:rsidRDefault="00A42E6E" w:rsidP="00B13CBC">
      <w:pPr>
        <w:pStyle w:val="NoSpacing"/>
        <w:jc w:val="both"/>
        <w:rPr>
          <w:rFonts w:ascii="Times New Roman" w:hAnsi="Times New Roman" w:cs="Times New Roman"/>
          <w:color w:val="212529"/>
          <w:sz w:val="24"/>
          <w:szCs w:val="24"/>
        </w:rPr>
      </w:pPr>
      <w:r w:rsidRPr="00EF7C0E">
        <w:rPr>
          <w:rFonts w:ascii="Times New Roman" w:hAnsi="Times New Roman" w:cs="Times New Roman"/>
          <w:i/>
          <w:iCs/>
          <w:color w:val="212529"/>
          <w:sz w:val="24"/>
          <w:szCs w:val="24"/>
        </w:rPr>
        <w:t>De minimis</w:t>
      </w:r>
      <w:r w:rsidRPr="00B13CBC">
        <w:rPr>
          <w:rFonts w:ascii="Times New Roman" w:hAnsi="Times New Roman" w:cs="Times New Roman"/>
          <w:color w:val="212529"/>
          <w:sz w:val="24"/>
          <w:szCs w:val="24"/>
        </w:rPr>
        <w:t xml:space="preserve"> atbalsta apjoms būs zināms pēc dalībnieku apstiprināšanas un stenda organizatorisko izdevumu precizēšanas.</w:t>
      </w:r>
    </w:p>
    <w:p w14:paraId="22DEB108" w14:textId="77777777" w:rsidR="00EF7C0E" w:rsidRDefault="00EF7C0E" w:rsidP="00B13CBC">
      <w:pPr>
        <w:pStyle w:val="NoSpacing"/>
        <w:jc w:val="both"/>
        <w:rPr>
          <w:rFonts w:ascii="Times New Roman" w:hAnsi="Times New Roman" w:cs="Times New Roman"/>
          <w:sz w:val="24"/>
          <w:szCs w:val="24"/>
        </w:rPr>
      </w:pPr>
    </w:p>
    <w:p w14:paraId="7493BFA0" w14:textId="26ABAB7D" w:rsidR="00A42E6E" w:rsidRPr="00EF7C0E" w:rsidRDefault="00A42E6E" w:rsidP="00B13CBC">
      <w:pPr>
        <w:pStyle w:val="NoSpacing"/>
        <w:jc w:val="both"/>
        <w:rPr>
          <w:rFonts w:ascii="Times New Roman" w:hAnsi="Times New Roman" w:cs="Times New Roman"/>
          <w:b/>
          <w:bCs/>
          <w:sz w:val="24"/>
          <w:szCs w:val="24"/>
        </w:rPr>
      </w:pPr>
      <w:r w:rsidRPr="00EF7C0E">
        <w:rPr>
          <w:rFonts w:ascii="Times New Roman" w:hAnsi="Times New Roman" w:cs="Times New Roman"/>
          <w:b/>
          <w:bCs/>
          <w:sz w:val="24"/>
          <w:szCs w:val="24"/>
        </w:rPr>
        <w:t>Informācija par pasākumu:</w:t>
      </w:r>
    </w:p>
    <w:p w14:paraId="62B9CA25" w14:textId="44DC32D0" w:rsidR="00DD3F32" w:rsidRPr="00B13CBC" w:rsidRDefault="001C3290" w:rsidP="00B13CBC">
      <w:pPr>
        <w:pStyle w:val="NoSpacing"/>
        <w:rPr>
          <w:rFonts w:ascii="Times New Roman" w:hAnsi="Times New Roman" w:cs="Times New Roman"/>
          <w:color w:val="7C0F0F"/>
          <w:sz w:val="24"/>
          <w:szCs w:val="24"/>
        </w:rPr>
      </w:pPr>
      <w:r>
        <w:rPr>
          <w:rFonts w:ascii="Times New Roman" w:hAnsi="Times New Roman" w:cs="Times New Roman"/>
          <w:color w:val="34302B"/>
          <w:sz w:val="24"/>
          <w:szCs w:val="24"/>
        </w:rPr>
        <w:t>Dace Čīma Šteinberga</w:t>
      </w:r>
      <w:r w:rsidR="00DD3F32" w:rsidRPr="00B13CBC">
        <w:rPr>
          <w:rFonts w:ascii="Times New Roman" w:hAnsi="Times New Roman" w:cs="Times New Roman"/>
          <w:color w:val="34302B"/>
          <w:sz w:val="24"/>
          <w:szCs w:val="24"/>
        </w:rPr>
        <w:t xml:space="preserve">, </w:t>
      </w:r>
      <w:r w:rsidR="00B32B07" w:rsidRPr="00B13CBC">
        <w:rPr>
          <w:rFonts w:ascii="Times New Roman" w:hAnsi="Times New Roman" w:cs="Times New Roman"/>
          <w:color w:val="34302B"/>
          <w:sz w:val="24"/>
          <w:szCs w:val="24"/>
        </w:rPr>
        <w:t>vecāk</w:t>
      </w:r>
      <w:r>
        <w:rPr>
          <w:rFonts w:ascii="Times New Roman" w:hAnsi="Times New Roman" w:cs="Times New Roman"/>
          <w:color w:val="34302B"/>
          <w:sz w:val="24"/>
          <w:szCs w:val="24"/>
        </w:rPr>
        <w:t xml:space="preserve">ā </w:t>
      </w:r>
      <w:r w:rsidR="00DD3F32" w:rsidRPr="00B13CBC">
        <w:rPr>
          <w:rFonts w:ascii="Times New Roman" w:hAnsi="Times New Roman" w:cs="Times New Roman"/>
          <w:color w:val="34302B"/>
          <w:sz w:val="24"/>
          <w:szCs w:val="24"/>
        </w:rPr>
        <w:t>projektu vadītāj</w:t>
      </w:r>
      <w:r>
        <w:rPr>
          <w:rFonts w:ascii="Times New Roman" w:hAnsi="Times New Roman" w:cs="Times New Roman"/>
          <w:color w:val="34302B"/>
          <w:sz w:val="24"/>
          <w:szCs w:val="24"/>
        </w:rPr>
        <w:t>a</w:t>
      </w:r>
      <w:r w:rsidR="00DD3F32" w:rsidRPr="00B13CBC">
        <w:rPr>
          <w:rFonts w:ascii="Times New Roman" w:hAnsi="Times New Roman" w:cs="Times New Roman"/>
          <w:color w:val="34302B"/>
          <w:sz w:val="24"/>
          <w:szCs w:val="24"/>
        </w:rPr>
        <w:br/>
        <w:t>Eksporta veicināšanas nodaļa</w:t>
      </w:r>
      <w:r w:rsidR="00DD3F32" w:rsidRPr="00B13CBC">
        <w:rPr>
          <w:rFonts w:ascii="Times New Roman" w:hAnsi="Times New Roman" w:cs="Times New Roman"/>
          <w:color w:val="34302B"/>
          <w:sz w:val="24"/>
          <w:szCs w:val="24"/>
        </w:rPr>
        <w:br/>
        <w:t>Ārējās tirdzniecības veicināšanas departaments</w:t>
      </w:r>
      <w:r w:rsidR="00DD3F32" w:rsidRPr="00B13CBC">
        <w:rPr>
          <w:rFonts w:ascii="Times New Roman" w:hAnsi="Times New Roman" w:cs="Times New Roman"/>
          <w:color w:val="34302B"/>
          <w:sz w:val="24"/>
          <w:szCs w:val="24"/>
        </w:rPr>
        <w:br/>
        <w:t>Latvijas Investīciju un attīstības aģentūra</w:t>
      </w:r>
      <w:r w:rsidR="00DD3F32" w:rsidRPr="00B13CBC">
        <w:rPr>
          <w:rFonts w:ascii="Times New Roman" w:hAnsi="Times New Roman" w:cs="Times New Roman"/>
          <w:color w:val="34302B"/>
          <w:sz w:val="24"/>
          <w:szCs w:val="24"/>
        </w:rPr>
        <w:br/>
        <w:t>Pērses iela 2, Rīga, LV-1442</w:t>
      </w:r>
      <w:r w:rsidR="00DD3F32" w:rsidRPr="00B13CBC">
        <w:rPr>
          <w:rFonts w:ascii="Times New Roman" w:hAnsi="Times New Roman" w:cs="Times New Roman"/>
          <w:color w:val="34302B"/>
          <w:sz w:val="24"/>
          <w:szCs w:val="24"/>
        </w:rPr>
        <w:br/>
        <w:t>Tālrun</w:t>
      </w:r>
      <w:r w:rsidR="00B32B07" w:rsidRPr="00B13CBC">
        <w:rPr>
          <w:rFonts w:ascii="Times New Roman" w:hAnsi="Times New Roman" w:cs="Times New Roman"/>
          <w:color w:val="34302B"/>
          <w:sz w:val="24"/>
          <w:szCs w:val="24"/>
        </w:rPr>
        <w:t xml:space="preserve">is: +371 </w:t>
      </w:r>
      <w:r w:rsidR="00525B97" w:rsidRPr="00525B97">
        <w:rPr>
          <w:rFonts w:ascii="Times New Roman" w:hAnsi="Times New Roman" w:cs="Times New Roman"/>
          <w:color w:val="34302B"/>
          <w:sz w:val="24"/>
          <w:szCs w:val="24"/>
        </w:rPr>
        <w:t>26162233</w:t>
      </w:r>
      <w:r w:rsidR="00DD3F32" w:rsidRPr="00B13CBC">
        <w:rPr>
          <w:rFonts w:ascii="Times New Roman" w:hAnsi="Times New Roman" w:cs="Times New Roman"/>
          <w:color w:val="34302B"/>
          <w:sz w:val="24"/>
          <w:szCs w:val="24"/>
        </w:rPr>
        <w:br/>
        <w:t xml:space="preserve">E-pasts: </w:t>
      </w:r>
      <w:hyperlink r:id="rId13" w:history="1">
        <w:r w:rsidR="00F6008C" w:rsidRPr="000F0737">
          <w:rPr>
            <w:rStyle w:val="Hyperlink"/>
            <w:rFonts w:ascii="Times New Roman" w:hAnsi="Times New Roman" w:cs="Times New Roman"/>
            <w:sz w:val="24"/>
            <w:szCs w:val="24"/>
          </w:rPr>
          <w:t>dace.cima-steinberga@liaa.gov.lv</w:t>
        </w:r>
      </w:hyperlink>
      <w:r w:rsidR="00F6008C">
        <w:rPr>
          <w:rFonts w:ascii="Times New Roman" w:hAnsi="Times New Roman" w:cs="Times New Roman"/>
          <w:color w:val="34302B"/>
          <w:sz w:val="24"/>
          <w:szCs w:val="24"/>
        </w:rPr>
        <w:t xml:space="preserve"> </w:t>
      </w:r>
    </w:p>
    <w:p w14:paraId="0C8CE362" w14:textId="422AB081" w:rsidR="00B32B07" w:rsidRPr="00B13CBC" w:rsidRDefault="00EF7C0E" w:rsidP="00B13CBC">
      <w:pPr>
        <w:pStyle w:val="NoSpacing"/>
        <w:jc w:val="both"/>
        <w:rPr>
          <w:rFonts w:ascii="Times New Roman" w:hAnsi="Times New Roman" w:cs="Times New Roman"/>
          <w:color w:val="7C0F0F"/>
          <w:sz w:val="24"/>
          <w:szCs w:val="24"/>
        </w:rPr>
      </w:pPr>
      <w:r>
        <w:rPr>
          <w:rFonts w:ascii="Times New Roman" w:hAnsi="Times New Roman" w:cs="Times New Roman"/>
          <w:noProof/>
          <w:color w:val="7C0F0F"/>
          <w:sz w:val="24"/>
          <w:szCs w:val="24"/>
        </w:rPr>
        <w:drawing>
          <wp:inline distT="0" distB="0" distL="0" distR="0" wp14:anchorId="39C52313" wp14:editId="6BD414B1">
            <wp:extent cx="4371340" cy="1152525"/>
            <wp:effectExtent l="0" t="0" r="0" b="0"/>
            <wp:docPr id="1649963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1152525"/>
                    </a:xfrm>
                    <a:prstGeom prst="rect">
                      <a:avLst/>
                    </a:prstGeom>
                    <a:noFill/>
                  </pic:spPr>
                </pic:pic>
              </a:graphicData>
            </a:graphic>
          </wp:inline>
        </w:drawing>
      </w:r>
    </w:p>
    <w:p w14:paraId="13FBD655" w14:textId="77777777" w:rsidR="00B32B07" w:rsidRPr="00B13CBC" w:rsidRDefault="00B32B07" w:rsidP="00B13CBC">
      <w:pPr>
        <w:pStyle w:val="NoSpacing"/>
        <w:jc w:val="both"/>
        <w:rPr>
          <w:rFonts w:ascii="Times New Roman" w:hAnsi="Times New Roman" w:cs="Times New Roman"/>
          <w:color w:val="34302B"/>
          <w:sz w:val="24"/>
          <w:szCs w:val="24"/>
        </w:rPr>
      </w:pPr>
    </w:p>
    <w:p w14:paraId="3F5A4967" w14:textId="77777777" w:rsidR="00B807B1" w:rsidRPr="00B13CBC" w:rsidRDefault="00B807B1" w:rsidP="00B13CBC">
      <w:pPr>
        <w:pStyle w:val="NoSpacing"/>
        <w:jc w:val="both"/>
        <w:rPr>
          <w:rFonts w:ascii="Times New Roman" w:hAnsi="Times New Roman" w:cs="Times New Roman"/>
          <w:color w:val="34302B"/>
          <w:sz w:val="24"/>
          <w:szCs w:val="24"/>
        </w:rPr>
      </w:pPr>
    </w:p>
    <w:p w14:paraId="05BEDC0C" w14:textId="2268A20F" w:rsidR="00DD3F32" w:rsidRPr="00B13CBC" w:rsidRDefault="00DD3F32" w:rsidP="00B13CBC">
      <w:pPr>
        <w:pStyle w:val="NoSpacing"/>
        <w:jc w:val="both"/>
        <w:rPr>
          <w:rFonts w:ascii="Times New Roman" w:hAnsi="Times New Roman" w:cs="Times New Roman"/>
          <w:color w:val="34302B"/>
          <w:sz w:val="24"/>
          <w:szCs w:val="24"/>
        </w:rPr>
      </w:pPr>
    </w:p>
    <w:p w14:paraId="060C73DB" w14:textId="095F5BB8" w:rsidR="00DD3F32" w:rsidRPr="00B13CBC" w:rsidRDefault="00DD3F32" w:rsidP="00D971AE">
      <w:pPr>
        <w:pStyle w:val="NoSpacing"/>
        <w:jc w:val="center"/>
        <w:rPr>
          <w:rFonts w:ascii="Times New Roman" w:hAnsi="Times New Roman" w:cs="Times New Roman"/>
          <w:sz w:val="24"/>
          <w:szCs w:val="24"/>
        </w:rPr>
      </w:pPr>
    </w:p>
    <w:sectPr w:rsidR="00DD3F32" w:rsidRPr="00B13CBC">
      <w:head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3262" w14:textId="77777777" w:rsidR="00F953D3" w:rsidRDefault="00F953D3" w:rsidP="000C3B4A">
      <w:r>
        <w:separator/>
      </w:r>
    </w:p>
  </w:endnote>
  <w:endnote w:type="continuationSeparator" w:id="0">
    <w:p w14:paraId="33E6B1E2" w14:textId="77777777" w:rsidR="00F953D3" w:rsidRDefault="00F953D3" w:rsidP="000C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89A4" w14:textId="77777777" w:rsidR="00F953D3" w:rsidRDefault="00F953D3" w:rsidP="000C3B4A">
      <w:r>
        <w:separator/>
      </w:r>
    </w:p>
  </w:footnote>
  <w:footnote w:type="continuationSeparator" w:id="0">
    <w:p w14:paraId="03D39478" w14:textId="77777777" w:rsidR="00F953D3" w:rsidRDefault="00F953D3" w:rsidP="000C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131205"/>
      <w:docPartObj>
        <w:docPartGallery w:val="Page Numbers (Top of Page)"/>
        <w:docPartUnique/>
      </w:docPartObj>
    </w:sdtPr>
    <w:sdtEndPr>
      <w:rPr>
        <w:noProof/>
      </w:rPr>
    </w:sdtEndPr>
    <w:sdtContent>
      <w:p w14:paraId="3FFD3855" w14:textId="5436B28A" w:rsidR="000C3B4A" w:rsidRDefault="000C3B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A3DF6D" w14:textId="77777777" w:rsidR="000C3B4A" w:rsidRDefault="000C3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DB4"/>
    <w:multiLevelType w:val="hybridMultilevel"/>
    <w:tmpl w:val="0D585D50"/>
    <w:lvl w:ilvl="0" w:tplc="32CACD4A">
      <w:start w:val="202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A57549"/>
    <w:multiLevelType w:val="multilevel"/>
    <w:tmpl w:val="A89C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C6968"/>
    <w:multiLevelType w:val="multilevel"/>
    <w:tmpl w:val="31D2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C2DAC"/>
    <w:multiLevelType w:val="multilevel"/>
    <w:tmpl w:val="7AA45A0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E2C213E"/>
    <w:multiLevelType w:val="multilevel"/>
    <w:tmpl w:val="3B685C40"/>
    <w:lvl w:ilvl="0">
      <w:start w:val="1"/>
      <w:numFmt w:val="bullet"/>
      <w:lvlText w:val=""/>
      <w:lvlJc w:val="left"/>
      <w:pPr>
        <w:tabs>
          <w:tab w:val="num" w:pos="720"/>
        </w:tabs>
        <w:ind w:left="720" w:hanging="360"/>
      </w:pPr>
      <w:rPr>
        <w:rFonts w:ascii="Symbol" w:hAnsi="Symbol" w:hint="default"/>
        <w:sz w:val="20"/>
      </w:rPr>
    </w:lvl>
    <w:lvl w:ilvl="1">
      <w:start w:val="2012"/>
      <w:numFmt w:val="bullet"/>
      <w:lvlText w:val="-"/>
      <w:lvlJc w:val="left"/>
      <w:pPr>
        <w:ind w:left="1440" w:hanging="360"/>
      </w:pPr>
      <w:rPr>
        <w:rFonts w:ascii="Times New Roman" w:eastAsia="MS Mincho"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900281">
    <w:abstractNumId w:val="2"/>
  </w:num>
  <w:num w:numId="2" w16cid:durableId="1998607968">
    <w:abstractNumId w:val="3"/>
  </w:num>
  <w:num w:numId="3" w16cid:durableId="1423915972">
    <w:abstractNumId w:val="0"/>
  </w:num>
  <w:num w:numId="4" w16cid:durableId="1764761617">
    <w:abstractNumId w:val="4"/>
  </w:num>
  <w:num w:numId="5" w16cid:durableId="175219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32"/>
    <w:rsid w:val="00064FF6"/>
    <w:rsid w:val="000B377C"/>
    <w:rsid w:val="000C3B4A"/>
    <w:rsid w:val="000F3290"/>
    <w:rsid w:val="0010091B"/>
    <w:rsid w:val="00104946"/>
    <w:rsid w:val="0013030C"/>
    <w:rsid w:val="001A4FEC"/>
    <w:rsid w:val="001C3290"/>
    <w:rsid w:val="00216C72"/>
    <w:rsid w:val="00247649"/>
    <w:rsid w:val="00253420"/>
    <w:rsid w:val="00256FD8"/>
    <w:rsid w:val="00275230"/>
    <w:rsid w:val="0031399B"/>
    <w:rsid w:val="003216D5"/>
    <w:rsid w:val="003338F5"/>
    <w:rsid w:val="003B3A91"/>
    <w:rsid w:val="004062D4"/>
    <w:rsid w:val="004138BC"/>
    <w:rsid w:val="00422E31"/>
    <w:rsid w:val="004A5F48"/>
    <w:rsid w:val="004B6EDC"/>
    <w:rsid w:val="004B783D"/>
    <w:rsid w:val="00525B97"/>
    <w:rsid w:val="005F0402"/>
    <w:rsid w:val="005F5D6C"/>
    <w:rsid w:val="0062301E"/>
    <w:rsid w:val="00695F05"/>
    <w:rsid w:val="006D724A"/>
    <w:rsid w:val="006D7B98"/>
    <w:rsid w:val="006F13C0"/>
    <w:rsid w:val="00710B54"/>
    <w:rsid w:val="007A2005"/>
    <w:rsid w:val="007B46DD"/>
    <w:rsid w:val="007C7437"/>
    <w:rsid w:val="007D4E32"/>
    <w:rsid w:val="00827209"/>
    <w:rsid w:val="00891F82"/>
    <w:rsid w:val="008D2E2E"/>
    <w:rsid w:val="009065E4"/>
    <w:rsid w:val="0091509C"/>
    <w:rsid w:val="00921FCF"/>
    <w:rsid w:val="009300B2"/>
    <w:rsid w:val="00966AC3"/>
    <w:rsid w:val="00974D37"/>
    <w:rsid w:val="009B1206"/>
    <w:rsid w:val="009C06B0"/>
    <w:rsid w:val="009C1F3B"/>
    <w:rsid w:val="009E2DD5"/>
    <w:rsid w:val="00A02496"/>
    <w:rsid w:val="00A1082C"/>
    <w:rsid w:val="00A42E6E"/>
    <w:rsid w:val="00A97D34"/>
    <w:rsid w:val="00AD6719"/>
    <w:rsid w:val="00B13CBC"/>
    <w:rsid w:val="00B3180C"/>
    <w:rsid w:val="00B32B07"/>
    <w:rsid w:val="00B807B1"/>
    <w:rsid w:val="00BA1B59"/>
    <w:rsid w:val="00BA4C8B"/>
    <w:rsid w:val="00BD2CB6"/>
    <w:rsid w:val="00C10E46"/>
    <w:rsid w:val="00C754CA"/>
    <w:rsid w:val="00CC1DC5"/>
    <w:rsid w:val="00D07FD6"/>
    <w:rsid w:val="00D61382"/>
    <w:rsid w:val="00D971AE"/>
    <w:rsid w:val="00DA453B"/>
    <w:rsid w:val="00DD3F32"/>
    <w:rsid w:val="00DF02C5"/>
    <w:rsid w:val="00E62AA6"/>
    <w:rsid w:val="00EA62C2"/>
    <w:rsid w:val="00EB0F77"/>
    <w:rsid w:val="00EB5360"/>
    <w:rsid w:val="00EF7C0E"/>
    <w:rsid w:val="00F27D6D"/>
    <w:rsid w:val="00F6008C"/>
    <w:rsid w:val="00F66D8A"/>
    <w:rsid w:val="00F71647"/>
    <w:rsid w:val="00F953D3"/>
    <w:rsid w:val="00FA52C1"/>
    <w:rsid w:val="00FD30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B0A6F"/>
  <w15:docId w15:val="{618BBCD0-FF43-4EA2-8E53-434284CA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B0"/>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F3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D3F32"/>
    <w:rPr>
      <w:rFonts w:ascii="Tahoma" w:hAnsi="Tahoma" w:cs="Tahoma"/>
      <w:sz w:val="16"/>
      <w:szCs w:val="16"/>
    </w:rPr>
  </w:style>
  <w:style w:type="paragraph" w:styleId="NoSpacing">
    <w:name w:val="No Spacing"/>
    <w:uiPriority w:val="1"/>
    <w:qFormat/>
    <w:rsid w:val="00B807B1"/>
    <w:pPr>
      <w:spacing w:after="0" w:line="240" w:lineRule="auto"/>
    </w:pPr>
  </w:style>
  <w:style w:type="character" w:styleId="Hyperlink">
    <w:name w:val="Hyperlink"/>
    <w:rsid w:val="009C06B0"/>
    <w:rPr>
      <w:color w:val="0000FF"/>
      <w:u w:val="single"/>
    </w:rPr>
  </w:style>
  <w:style w:type="character" w:styleId="UnresolvedMention">
    <w:name w:val="Unresolved Mention"/>
    <w:basedOn w:val="DefaultParagraphFont"/>
    <w:uiPriority w:val="99"/>
    <w:semiHidden/>
    <w:unhideWhenUsed/>
    <w:rsid w:val="005F0402"/>
    <w:rPr>
      <w:color w:val="605E5C"/>
      <w:shd w:val="clear" w:color="auto" w:fill="E1DFDD"/>
    </w:rPr>
  </w:style>
  <w:style w:type="paragraph" w:styleId="ListParagraph">
    <w:name w:val="List Paragraph"/>
    <w:basedOn w:val="Normal"/>
    <w:uiPriority w:val="34"/>
    <w:qFormat/>
    <w:rsid w:val="00921FCF"/>
    <w:pPr>
      <w:ind w:left="720"/>
      <w:contextualSpacing/>
    </w:pPr>
  </w:style>
  <w:style w:type="character" w:styleId="FollowedHyperlink">
    <w:name w:val="FollowedHyperlink"/>
    <w:basedOn w:val="DefaultParagraphFont"/>
    <w:uiPriority w:val="99"/>
    <w:semiHidden/>
    <w:unhideWhenUsed/>
    <w:rsid w:val="00EA62C2"/>
    <w:rPr>
      <w:color w:val="800080" w:themeColor="followedHyperlink"/>
      <w:u w:val="single"/>
    </w:rPr>
  </w:style>
  <w:style w:type="paragraph" w:styleId="Header">
    <w:name w:val="header"/>
    <w:basedOn w:val="Normal"/>
    <w:link w:val="HeaderChar"/>
    <w:uiPriority w:val="99"/>
    <w:unhideWhenUsed/>
    <w:rsid w:val="000C3B4A"/>
    <w:pPr>
      <w:tabs>
        <w:tab w:val="center" w:pos="4153"/>
        <w:tab w:val="right" w:pos="8306"/>
      </w:tabs>
    </w:pPr>
  </w:style>
  <w:style w:type="character" w:customStyle="1" w:styleId="HeaderChar">
    <w:name w:val="Header Char"/>
    <w:basedOn w:val="DefaultParagraphFont"/>
    <w:link w:val="Header"/>
    <w:uiPriority w:val="99"/>
    <w:rsid w:val="000C3B4A"/>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0C3B4A"/>
    <w:pPr>
      <w:tabs>
        <w:tab w:val="center" w:pos="4153"/>
        <w:tab w:val="right" w:pos="8306"/>
      </w:tabs>
    </w:pPr>
  </w:style>
  <w:style w:type="character" w:customStyle="1" w:styleId="FooterChar">
    <w:name w:val="Footer Char"/>
    <w:basedOn w:val="DefaultParagraphFont"/>
    <w:link w:val="Footer"/>
    <w:uiPriority w:val="99"/>
    <w:rsid w:val="000C3B4A"/>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0663">
      <w:bodyDiv w:val="1"/>
      <w:marLeft w:val="0"/>
      <w:marRight w:val="0"/>
      <w:marTop w:val="0"/>
      <w:marBottom w:val="0"/>
      <w:divBdr>
        <w:top w:val="none" w:sz="0" w:space="0" w:color="auto"/>
        <w:left w:val="none" w:sz="0" w:space="0" w:color="auto"/>
        <w:bottom w:val="none" w:sz="0" w:space="0" w:color="auto"/>
        <w:right w:val="none" w:sz="0" w:space="0" w:color="auto"/>
      </w:divBdr>
    </w:div>
    <w:div w:id="133643713">
      <w:bodyDiv w:val="1"/>
      <w:marLeft w:val="0"/>
      <w:marRight w:val="0"/>
      <w:marTop w:val="0"/>
      <w:marBottom w:val="0"/>
      <w:divBdr>
        <w:top w:val="none" w:sz="0" w:space="0" w:color="auto"/>
        <w:left w:val="none" w:sz="0" w:space="0" w:color="auto"/>
        <w:bottom w:val="none" w:sz="0" w:space="0" w:color="auto"/>
        <w:right w:val="none" w:sz="0" w:space="0" w:color="auto"/>
      </w:divBdr>
    </w:div>
    <w:div w:id="957030127">
      <w:bodyDiv w:val="1"/>
      <w:marLeft w:val="0"/>
      <w:marRight w:val="0"/>
      <w:marTop w:val="0"/>
      <w:marBottom w:val="0"/>
      <w:divBdr>
        <w:top w:val="none" w:sz="0" w:space="0" w:color="auto"/>
        <w:left w:val="none" w:sz="0" w:space="0" w:color="auto"/>
        <w:bottom w:val="none" w:sz="0" w:space="0" w:color="auto"/>
        <w:right w:val="none" w:sz="0" w:space="0" w:color="auto"/>
      </w:divBdr>
      <w:divsChild>
        <w:div w:id="522019734">
          <w:marLeft w:val="0"/>
          <w:marRight w:val="0"/>
          <w:marTop w:val="0"/>
          <w:marBottom w:val="0"/>
          <w:divBdr>
            <w:top w:val="none" w:sz="0" w:space="0" w:color="auto"/>
            <w:left w:val="none" w:sz="0" w:space="0" w:color="auto"/>
            <w:bottom w:val="none" w:sz="0" w:space="0" w:color="auto"/>
            <w:right w:val="none" w:sz="0" w:space="0" w:color="auto"/>
          </w:divBdr>
        </w:div>
        <w:div w:id="211692020">
          <w:marLeft w:val="0"/>
          <w:marRight w:val="0"/>
          <w:marTop w:val="0"/>
          <w:marBottom w:val="0"/>
          <w:divBdr>
            <w:top w:val="none" w:sz="0" w:space="0" w:color="auto"/>
            <w:left w:val="none" w:sz="0" w:space="0" w:color="auto"/>
            <w:bottom w:val="none" w:sz="0" w:space="0" w:color="auto"/>
            <w:right w:val="none" w:sz="0" w:space="0" w:color="auto"/>
          </w:divBdr>
        </w:div>
        <w:div w:id="406348151">
          <w:marLeft w:val="0"/>
          <w:marRight w:val="0"/>
          <w:marTop w:val="0"/>
          <w:marBottom w:val="0"/>
          <w:divBdr>
            <w:top w:val="none" w:sz="0" w:space="0" w:color="auto"/>
            <w:left w:val="none" w:sz="0" w:space="0" w:color="auto"/>
            <w:bottom w:val="none" w:sz="0" w:space="0" w:color="auto"/>
            <w:right w:val="none" w:sz="0" w:space="0" w:color="auto"/>
          </w:divBdr>
        </w:div>
        <w:div w:id="825363281">
          <w:marLeft w:val="0"/>
          <w:marRight w:val="0"/>
          <w:marTop w:val="0"/>
          <w:marBottom w:val="0"/>
          <w:divBdr>
            <w:top w:val="none" w:sz="0" w:space="0" w:color="auto"/>
            <w:left w:val="none" w:sz="0" w:space="0" w:color="auto"/>
            <w:bottom w:val="none" w:sz="0" w:space="0" w:color="auto"/>
            <w:right w:val="none" w:sz="0" w:space="0" w:color="auto"/>
          </w:divBdr>
        </w:div>
        <w:div w:id="787702318">
          <w:marLeft w:val="0"/>
          <w:marRight w:val="0"/>
          <w:marTop w:val="0"/>
          <w:marBottom w:val="0"/>
          <w:divBdr>
            <w:top w:val="none" w:sz="0" w:space="0" w:color="auto"/>
            <w:left w:val="none" w:sz="0" w:space="0" w:color="auto"/>
            <w:bottom w:val="none" w:sz="0" w:space="0" w:color="auto"/>
            <w:right w:val="none" w:sz="0" w:space="0" w:color="auto"/>
          </w:divBdr>
        </w:div>
        <w:div w:id="893271713">
          <w:marLeft w:val="0"/>
          <w:marRight w:val="0"/>
          <w:marTop w:val="0"/>
          <w:marBottom w:val="0"/>
          <w:divBdr>
            <w:top w:val="none" w:sz="0" w:space="0" w:color="auto"/>
            <w:left w:val="none" w:sz="0" w:space="0" w:color="auto"/>
            <w:bottom w:val="none" w:sz="0" w:space="0" w:color="auto"/>
            <w:right w:val="none" w:sz="0" w:space="0" w:color="auto"/>
          </w:divBdr>
        </w:div>
      </w:divsChild>
    </w:div>
    <w:div w:id="964000750">
      <w:bodyDiv w:val="1"/>
      <w:marLeft w:val="0"/>
      <w:marRight w:val="0"/>
      <w:marTop w:val="0"/>
      <w:marBottom w:val="0"/>
      <w:divBdr>
        <w:top w:val="none" w:sz="0" w:space="0" w:color="auto"/>
        <w:left w:val="none" w:sz="0" w:space="0" w:color="auto"/>
        <w:bottom w:val="none" w:sz="0" w:space="0" w:color="auto"/>
        <w:right w:val="none" w:sz="0" w:space="0" w:color="auto"/>
      </w:divBdr>
      <w:divsChild>
        <w:div w:id="877471334">
          <w:marLeft w:val="0"/>
          <w:marRight w:val="0"/>
          <w:marTop w:val="0"/>
          <w:marBottom w:val="0"/>
          <w:divBdr>
            <w:top w:val="none" w:sz="0" w:space="0" w:color="auto"/>
            <w:left w:val="none" w:sz="0" w:space="0" w:color="auto"/>
            <w:bottom w:val="none" w:sz="0" w:space="0" w:color="auto"/>
            <w:right w:val="none" w:sz="0" w:space="0" w:color="auto"/>
          </w:divBdr>
          <w:divsChild>
            <w:div w:id="1932734715">
              <w:marLeft w:val="0"/>
              <w:marRight w:val="0"/>
              <w:marTop w:val="0"/>
              <w:marBottom w:val="0"/>
              <w:divBdr>
                <w:top w:val="none" w:sz="0" w:space="0" w:color="auto"/>
                <w:left w:val="none" w:sz="0" w:space="0" w:color="auto"/>
                <w:bottom w:val="none" w:sz="0" w:space="0" w:color="auto"/>
                <w:right w:val="none" w:sz="0" w:space="0" w:color="auto"/>
              </w:divBdr>
              <w:divsChild>
                <w:div w:id="1238441959">
                  <w:marLeft w:val="-3735"/>
                  <w:marRight w:val="0"/>
                  <w:marTop w:val="0"/>
                  <w:marBottom w:val="0"/>
                  <w:divBdr>
                    <w:top w:val="none" w:sz="0" w:space="0" w:color="auto"/>
                    <w:left w:val="none" w:sz="0" w:space="0" w:color="auto"/>
                    <w:bottom w:val="none" w:sz="0" w:space="0" w:color="auto"/>
                    <w:right w:val="none" w:sz="0" w:space="0" w:color="auto"/>
                  </w:divBdr>
                  <w:divsChild>
                    <w:div w:id="2052260889">
                      <w:marLeft w:val="3735"/>
                      <w:marRight w:val="0"/>
                      <w:marTop w:val="0"/>
                      <w:marBottom w:val="0"/>
                      <w:divBdr>
                        <w:top w:val="none" w:sz="0" w:space="0" w:color="auto"/>
                        <w:left w:val="none" w:sz="0" w:space="0" w:color="auto"/>
                        <w:bottom w:val="none" w:sz="0" w:space="0" w:color="auto"/>
                        <w:right w:val="none" w:sz="0" w:space="0" w:color="auto"/>
                      </w:divBdr>
                      <w:divsChild>
                        <w:div w:id="57829513">
                          <w:marLeft w:val="0"/>
                          <w:marRight w:val="0"/>
                          <w:marTop w:val="0"/>
                          <w:marBottom w:val="0"/>
                          <w:divBdr>
                            <w:top w:val="single" w:sz="6" w:space="0" w:color="E3E3E3"/>
                            <w:left w:val="none" w:sz="0" w:space="0" w:color="auto"/>
                            <w:bottom w:val="none" w:sz="0" w:space="0" w:color="auto"/>
                            <w:right w:val="none" w:sz="0" w:space="0" w:color="auto"/>
                          </w:divBdr>
                          <w:divsChild>
                            <w:div w:id="1921795417">
                              <w:marLeft w:val="0"/>
                              <w:marRight w:val="0"/>
                              <w:marTop w:val="0"/>
                              <w:marBottom w:val="0"/>
                              <w:divBdr>
                                <w:top w:val="none" w:sz="0" w:space="0" w:color="auto"/>
                                <w:left w:val="none" w:sz="0" w:space="0" w:color="auto"/>
                                <w:bottom w:val="none" w:sz="0" w:space="0" w:color="auto"/>
                                <w:right w:val="none" w:sz="0" w:space="0" w:color="auto"/>
                              </w:divBdr>
                              <w:divsChild>
                                <w:div w:id="1665401585">
                                  <w:marLeft w:val="0"/>
                                  <w:marRight w:val="0"/>
                                  <w:marTop w:val="0"/>
                                  <w:marBottom w:val="0"/>
                                  <w:divBdr>
                                    <w:top w:val="none" w:sz="0" w:space="0" w:color="auto"/>
                                    <w:left w:val="none" w:sz="0" w:space="0" w:color="auto"/>
                                    <w:bottom w:val="none" w:sz="0" w:space="0" w:color="auto"/>
                                    <w:right w:val="none" w:sz="0" w:space="0" w:color="auto"/>
                                  </w:divBdr>
                                  <w:divsChild>
                                    <w:div w:id="1507400725">
                                      <w:marLeft w:val="0"/>
                                      <w:marRight w:val="0"/>
                                      <w:marTop w:val="0"/>
                                      <w:marBottom w:val="0"/>
                                      <w:divBdr>
                                        <w:top w:val="none" w:sz="0" w:space="0" w:color="auto"/>
                                        <w:left w:val="none" w:sz="0" w:space="0" w:color="auto"/>
                                        <w:bottom w:val="none" w:sz="0" w:space="0" w:color="auto"/>
                                        <w:right w:val="none" w:sz="0" w:space="0" w:color="auto"/>
                                      </w:divBdr>
                                      <w:divsChild>
                                        <w:div w:id="18711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a.or.jp/foodex/en/" TargetMode="External"/><Relationship Id="rId13" Type="http://schemas.openxmlformats.org/officeDocument/2006/relationships/hyperlink" Target="mailto:dace.cima-steinberga@lia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usiness.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a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usiness.gov.lv/pasakums/latvijas-nacionalais-stends-izstade-foodex-japan-2024-tokija-japana" TargetMode="External"/><Relationship Id="rId4" Type="http://schemas.openxmlformats.org/officeDocument/2006/relationships/webSettings" Target="webSettings.xml"/><Relationship Id="rId9" Type="http://schemas.openxmlformats.org/officeDocument/2006/relationships/hyperlink" Target="http://www.liaa.gov.lv/lv/vertesanas-kriteriji-valsts-atbalsta-programmai"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Alksnis</dc:creator>
  <cp:lastModifiedBy>Gita Pērkone</cp:lastModifiedBy>
  <cp:revision>4</cp:revision>
  <dcterms:created xsi:type="dcterms:W3CDTF">2023-12-13T14:18:00Z</dcterms:created>
  <dcterms:modified xsi:type="dcterms:W3CDTF">2023-12-21T08:43:00Z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7c48d0619c3987dab945fd348b6b213a1e7641c4a57003314db3f56256972c16</vt:lpwstr>
  </property>
</Properties>
</file>